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AE142">
      <w:pPr>
        <w:widowControl/>
        <w:shd w:val="clear" w:color="auto" w:fill="FFFFFF"/>
        <w:jc w:val="center"/>
        <w:rPr>
          <w:rFonts w:hint="eastAsia" w:ascii="方正小标宋_GBK" w:hAnsi="方正小标宋_GBK" w:eastAsia="方正小标宋_GBK" w:cs="方正小标宋_GBK"/>
          <w:color w:val="333333"/>
          <w:kern w:val="0"/>
          <w:sz w:val="36"/>
          <w:szCs w:val="36"/>
          <w:shd w:val="clear" w:color="auto" w:fill="FFFFFF"/>
          <w:lang w:bidi="ar"/>
        </w:rPr>
      </w:pPr>
      <w:r>
        <w:rPr>
          <w:rFonts w:hint="eastAsia" w:ascii="方正小标宋_GBK" w:hAnsi="方正小标宋_GBK" w:eastAsia="方正小标宋_GBK" w:cs="方正小标宋_GBK"/>
          <w:color w:val="333333"/>
          <w:kern w:val="0"/>
          <w:sz w:val="36"/>
          <w:szCs w:val="36"/>
          <w:shd w:val="clear" w:color="auto" w:fill="FFFFFF"/>
          <w:lang w:bidi="ar"/>
        </w:rPr>
        <w:t>关于</w:t>
      </w:r>
      <w:r>
        <w:rPr>
          <w:rFonts w:hint="eastAsia" w:ascii="方正小标宋_GBK" w:hAnsi="方正小标宋_GBK" w:eastAsia="方正小标宋_GBK" w:cs="方正小标宋_GBK"/>
          <w:color w:val="333333"/>
          <w:kern w:val="0"/>
          <w:sz w:val="36"/>
          <w:szCs w:val="36"/>
          <w:shd w:val="clear" w:color="auto" w:fill="FFFFFF"/>
          <w:lang w:val="en-US" w:eastAsia="zh-CN" w:bidi="ar"/>
        </w:rPr>
        <w:t>参加</w:t>
      </w:r>
      <w:r>
        <w:rPr>
          <w:rFonts w:hint="eastAsia" w:ascii="方正小标宋_GBK" w:hAnsi="方正小标宋_GBK" w:eastAsia="方正小标宋_GBK" w:cs="方正小标宋_GBK"/>
          <w:color w:val="333333"/>
          <w:kern w:val="0"/>
          <w:sz w:val="36"/>
          <w:szCs w:val="36"/>
          <w:shd w:val="clear" w:color="auto" w:fill="FFFFFF"/>
          <w:lang w:bidi="ar"/>
        </w:rPr>
        <w:t>第八届福建省政府质量奖</w:t>
      </w:r>
    </w:p>
    <w:p w14:paraId="12817F58">
      <w:pPr>
        <w:widowControl/>
        <w:shd w:val="clear" w:color="auto" w:fill="FFFFFF"/>
        <w:jc w:val="center"/>
        <w:rPr>
          <w:rFonts w:hint="eastAsia" w:ascii="方正小标宋_GBK" w:hAnsi="方正小标宋_GBK" w:eastAsia="方正小标宋_GBK" w:cs="方正小标宋_GBK"/>
          <w:color w:val="333333"/>
          <w:sz w:val="36"/>
          <w:szCs w:val="36"/>
          <w:lang w:val="en-US" w:eastAsia="zh-CN"/>
        </w:rPr>
      </w:pPr>
      <w:r>
        <w:rPr>
          <w:rFonts w:hint="eastAsia" w:ascii="方正小标宋_GBK" w:hAnsi="方正小标宋_GBK" w:eastAsia="方正小标宋_GBK" w:cs="方正小标宋_GBK"/>
          <w:color w:val="333333"/>
          <w:kern w:val="0"/>
          <w:sz w:val="36"/>
          <w:szCs w:val="36"/>
          <w:shd w:val="clear" w:color="auto" w:fill="FFFFFF"/>
          <w:lang w:bidi="ar"/>
        </w:rPr>
        <w:t>厦门厦钨新能源材料股份有限公司经验分享会的通知</w:t>
      </w:r>
    </w:p>
    <w:p w14:paraId="5BD444B1">
      <w:pPr>
        <w:widowControl/>
        <w:shd w:val="clear" w:color="auto" w:fill="FFFFFF"/>
        <w:jc w:val="right"/>
        <w:rPr>
          <w:rFonts w:ascii="微软雅黑" w:hAnsi="微软雅黑" w:eastAsia="微软雅黑" w:cs="微软雅黑"/>
          <w:color w:val="333333"/>
          <w:kern w:val="0"/>
          <w:sz w:val="24"/>
          <w:shd w:val="clear" w:color="auto" w:fill="FFFFFF"/>
          <w:lang w:bidi="ar"/>
        </w:rPr>
      </w:pPr>
      <w:r>
        <w:rPr>
          <w:rFonts w:hint="eastAsia" w:ascii="方正小标宋_GBK" w:hAnsi="方正小标宋_GBK" w:eastAsia="方正小标宋_GBK" w:cs="方正小标宋_GBK"/>
          <w:color w:val="333333"/>
          <w:kern w:val="0"/>
          <w:sz w:val="36"/>
          <w:szCs w:val="36"/>
          <w:shd w:val="clear" w:color="auto" w:fill="FFFFFF"/>
          <w:lang w:bidi="ar"/>
        </w:rPr>
        <w:t> </w:t>
      </w:r>
      <w:r>
        <w:rPr>
          <w:rFonts w:hint="eastAsia" w:ascii="微软雅黑" w:hAnsi="微软雅黑" w:eastAsia="微软雅黑" w:cs="微软雅黑"/>
          <w:color w:val="333333"/>
          <w:kern w:val="0"/>
          <w:sz w:val="24"/>
          <w:shd w:val="clear" w:color="auto" w:fill="FFFFFF"/>
          <w:lang w:bidi="ar"/>
        </w:rPr>
        <w:t>   </w:t>
      </w:r>
    </w:p>
    <w:p w14:paraId="3F025F93">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w:t>
      </w:r>
    </w:p>
    <w:p w14:paraId="40C20561">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为充分发挥政府质量奖获奖企业示范引领作用，推广先进质量管理经验与方法，弘扬优秀</w:t>
      </w:r>
      <w:bookmarkStart w:id="0" w:name="_GoBack"/>
      <w:bookmarkEnd w:id="0"/>
      <w:r>
        <w:rPr>
          <w:rFonts w:hint="default" w:ascii="Times New Roman" w:hAnsi="Times New Roman" w:eastAsia="仿宋_GB2312" w:cs="Times New Roman"/>
          <w:color w:val="auto"/>
          <w:sz w:val="32"/>
          <w:szCs w:val="32"/>
        </w:rPr>
        <w:t>质量文化，定于近期举办第八届福建省政府质量奖厦门厦钨新能源材料股份有限公司经验分享会。作为福建省政府质量奖获奖单位，厦门厦钨新能源材料股份有限公司质量管理体系完善、成熟度高，公司管理层对卓越绩效管理模式有着深刻理解与实践经验。</w:t>
      </w:r>
      <w:r>
        <w:rPr>
          <w:rFonts w:hint="eastAsia"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次分享会</w:t>
      </w:r>
      <w:r>
        <w:rPr>
          <w:rFonts w:hint="eastAsia"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rPr>
        <w:t>系统展示企业在质量管理领域的成功实践，推动先进质量管理理念在行业内的广泛传播，助力提升区域质量水平。现将活动具体安排通知如下：</w:t>
      </w:r>
    </w:p>
    <w:p w14:paraId="371711C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一、活动时间</w:t>
      </w:r>
    </w:p>
    <w:p w14:paraId="00A7E28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4月30日（周三）9:00-11:30</w:t>
      </w:r>
    </w:p>
    <w:p w14:paraId="53DC66BE">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活动组织</w:t>
      </w:r>
    </w:p>
    <w:p w14:paraId="280CC60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主办：</w:t>
      </w:r>
      <w:r>
        <w:rPr>
          <w:rFonts w:hint="default" w:ascii="Times New Roman" w:hAnsi="Times New Roman" w:eastAsia="仿宋_GB2312" w:cs="Times New Roman"/>
          <w:sz w:val="32"/>
          <w:szCs w:val="32"/>
        </w:rPr>
        <w:t>福建省市场监督管理局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厦门</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市场监督管理局</w:t>
      </w:r>
    </w:p>
    <w:p w14:paraId="0D9AB6F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协办：</w:t>
      </w:r>
      <w:r>
        <w:rPr>
          <w:rFonts w:hint="default" w:ascii="Times New Roman" w:hAnsi="Times New Roman" w:eastAsia="仿宋_GB2312" w:cs="Times New Roman"/>
          <w:sz w:val="32"/>
          <w:szCs w:val="32"/>
        </w:rPr>
        <w:t>海沧区市场监督管理局</w:t>
      </w:r>
    </w:p>
    <w:p w14:paraId="2E17C8A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承办：</w:t>
      </w:r>
      <w:r>
        <w:rPr>
          <w:rFonts w:hint="default" w:ascii="Times New Roman" w:hAnsi="Times New Roman" w:eastAsia="仿宋_GB2312" w:cs="Times New Roman"/>
          <w:sz w:val="32"/>
          <w:szCs w:val="32"/>
        </w:rPr>
        <w:t>厦门厦钨新能源材料股份有限公司</w:t>
      </w:r>
    </w:p>
    <w:p w14:paraId="2D026B5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、活动地点</w:t>
      </w:r>
    </w:p>
    <w:p w14:paraId="2AE5D25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厦门</w:t>
      </w:r>
      <w:r>
        <w:rPr>
          <w:rFonts w:hint="default" w:ascii="Times New Roman" w:hAnsi="Times New Roman" w:eastAsia="微软雅黑" w:cs="Times New Roman"/>
          <w:sz w:val="32"/>
          <w:szCs w:val="32"/>
        </w:rPr>
        <w:t>璟</w:t>
      </w:r>
      <w:r>
        <w:rPr>
          <w:rFonts w:hint="default" w:ascii="Times New Roman" w:hAnsi="Times New Roman" w:eastAsia="仿宋_GB2312" w:cs="Times New Roman"/>
          <w:sz w:val="32"/>
          <w:szCs w:val="32"/>
        </w:rPr>
        <w:t>鹭新能源材料有限公司</w:t>
      </w:r>
      <w:r>
        <w:rPr>
          <w:rFonts w:hint="eastAsia" w:ascii="Times New Roman" w:hAnsi="Times New Roman" w:eastAsia="仿宋_GB2312" w:cs="Times New Roman"/>
          <w:sz w:val="32"/>
          <w:szCs w:val="32"/>
          <w:lang w:val="en-US" w:eastAsia="zh-CN"/>
        </w:rPr>
        <w:t>质检楼</w:t>
      </w:r>
      <w:r>
        <w:rPr>
          <w:rFonts w:hint="default" w:ascii="Times New Roman" w:hAnsi="Times New Roman" w:eastAsia="仿宋_GB2312" w:cs="Times New Roman"/>
          <w:sz w:val="32"/>
          <w:szCs w:val="32"/>
        </w:rPr>
        <w:t>（厦门市海沧区长园路78号）</w:t>
      </w:r>
    </w:p>
    <w:p w14:paraId="7F5C7100">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、参会对象</w:t>
      </w:r>
    </w:p>
    <w:p w14:paraId="54101A6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各相关企业副总以上领导、管理部门或质量部门负责人</w:t>
      </w:r>
    </w:p>
    <w:p w14:paraId="05D30C34">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、活动安排</w:t>
      </w:r>
    </w:p>
    <w:tbl>
      <w:tblPr>
        <w:tblStyle w:val="5"/>
        <w:tblW w:w="878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390"/>
        <w:gridCol w:w="1606"/>
        <w:gridCol w:w="4143"/>
        <w:gridCol w:w="1643"/>
      </w:tblGrid>
      <w:tr w14:paraId="661583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7" w:hRule="atLeast"/>
          <w:jc w:val="center"/>
        </w:trPr>
        <w:tc>
          <w:tcPr>
            <w:tcW w:w="139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0FAE39B">
            <w:pPr>
              <w:widowControl/>
              <w:spacing w:beforeAutospacing="1" w:afterAutospacing="1" w:line="480" w:lineRule="atLeast"/>
              <w:jc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时间</w:t>
            </w:r>
          </w:p>
        </w:tc>
        <w:tc>
          <w:tcPr>
            <w:tcW w:w="1606"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34CF41D">
            <w:pPr>
              <w:widowControl/>
              <w:spacing w:beforeAutospacing="1" w:afterAutospacing="1" w:line="480" w:lineRule="atLeast"/>
              <w:jc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环节</w:t>
            </w:r>
          </w:p>
        </w:tc>
        <w:tc>
          <w:tcPr>
            <w:tcW w:w="414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78D8717">
            <w:pPr>
              <w:widowControl/>
              <w:spacing w:beforeAutospacing="1" w:afterAutospacing="1" w:line="480" w:lineRule="atLeast"/>
              <w:jc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内容</w:t>
            </w:r>
          </w:p>
        </w:tc>
        <w:tc>
          <w:tcPr>
            <w:tcW w:w="164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E28C7EB">
            <w:pPr>
              <w:widowControl/>
              <w:spacing w:beforeAutospacing="1" w:afterAutospacing="1" w:line="480" w:lineRule="atLeast"/>
              <w:jc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地点</w:t>
            </w:r>
          </w:p>
        </w:tc>
      </w:tr>
      <w:tr w14:paraId="34A726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1" w:hRule="atLeast"/>
          <w:jc w:val="center"/>
        </w:trPr>
        <w:tc>
          <w:tcPr>
            <w:tcW w:w="8782" w:type="dxa"/>
            <w:gridSpan w:val="4"/>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548591D0">
            <w:pPr>
              <w:widowControl/>
              <w:spacing w:beforeAutospacing="1" w:afterAutospacing="1" w:line="480" w:lineRule="atLeast"/>
              <w:jc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环节一：主题致辞</w:t>
            </w:r>
          </w:p>
        </w:tc>
      </w:tr>
      <w:tr w14:paraId="24AD56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139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6CE5B8E9">
            <w:pPr>
              <w:widowControl/>
              <w:spacing w:beforeAutospacing="1" w:afterAutospacing="1" w:line="48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9:00-9:10</w:t>
            </w:r>
          </w:p>
        </w:tc>
        <w:tc>
          <w:tcPr>
            <w:tcW w:w="1606"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9D58E5A">
            <w:pPr>
              <w:widowControl/>
              <w:spacing w:beforeAutospacing="1" w:afterAutospacing="1" w:line="48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致欢迎辞</w:t>
            </w:r>
          </w:p>
        </w:tc>
        <w:tc>
          <w:tcPr>
            <w:tcW w:w="4143" w:type="dxa"/>
            <w:tcBorders>
              <w:top w:val="single" w:color="000000" w:sz="8" w:space="0"/>
              <w:left w:val="nil"/>
              <w:bottom w:val="single" w:color="auto" w:sz="8" w:space="0"/>
              <w:right w:val="single" w:color="000000" w:sz="8" w:space="0"/>
            </w:tcBorders>
            <w:shd w:val="clear" w:color="auto" w:fill="auto"/>
            <w:tcMar>
              <w:top w:w="0" w:type="dxa"/>
              <w:left w:w="108" w:type="dxa"/>
              <w:bottom w:w="0" w:type="dxa"/>
              <w:right w:w="108" w:type="dxa"/>
            </w:tcMar>
            <w:vAlign w:val="center"/>
          </w:tcPr>
          <w:p w14:paraId="606F5211">
            <w:pPr>
              <w:pStyle w:val="4"/>
              <w:widowControl/>
              <w:spacing w:beforeAutospacing="1" w:afterAutospacing="1" w:line="480" w:lineRule="atLeast"/>
              <w:jc w:val="center"/>
              <w:rPr>
                <w:rFonts w:hint="default" w:ascii="Times New Roman" w:hAnsi="Times New Roman" w:eastAsia="仿宋_GB2312" w:cs="Times New Roman"/>
              </w:rPr>
            </w:pPr>
            <w:r>
              <w:rPr>
                <w:rFonts w:hint="default" w:ascii="Times New Roman" w:hAnsi="Times New Roman" w:eastAsia="仿宋_GB2312" w:cs="Times New Roman"/>
              </w:rPr>
              <w:t>厦钨新能</w:t>
            </w:r>
            <w:r>
              <w:rPr>
                <w:rFonts w:hint="eastAsia" w:ascii="Times New Roman" w:hAnsi="Times New Roman" w:eastAsia="仿宋_GB2312" w:cs="Times New Roman"/>
                <w:lang w:val="en-US" w:eastAsia="zh-CN"/>
              </w:rPr>
              <w:t>总经理姜龙</w:t>
            </w:r>
            <w:r>
              <w:rPr>
                <w:rFonts w:hint="default" w:ascii="Times New Roman" w:hAnsi="Times New Roman" w:eastAsia="仿宋_GB2312" w:cs="Times New Roman"/>
              </w:rPr>
              <w:t>致欢迎辞</w:t>
            </w:r>
          </w:p>
        </w:tc>
        <w:tc>
          <w:tcPr>
            <w:tcW w:w="1643" w:type="dxa"/>
            <w:tcBorders>
              <w:top w:val="single" w:color="000000" w:sz="8" w:space="0"/>
              <w:left w:val="nil"/>
              <w:bottom w:val="single" w:color="auto" w:sz="8" w:space="0"/>
              <w:right w:val="single" w:color="000000" w:sz="8" w:space="0"/>
            </w:tcBorders>
            <w:shd w:val="clear" w:color="auto" w:fill="auto"/>
            <w:tcMar>
              <w:top w:w="0" w:type="dxa"/>
              <w:left w:w="108" w:type="dxa"/>
              <w:bottom w:w="0" w:type="dxa"/>
              <w:right w:w="108" w:type="dxa"/>
            </w:tcMar>
            <w:vAlign w:val="center"/>
          </w:tcPr>
          <w:p w14:paraId="0E3D7762">
            <w:pPr>
              <w:widowControl/>
              <w:spacing w:beforeAutospacing="1" w:afterAutospacing="1" w:line="48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8楼阶梯教室</w:t>
            </w:r>
          </w:p>
        </w:tc>
      </w:tr>
      <w:tr w14:paraId="624BF0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8" w:hRule="atLeast"/>
          <w:jc w:val="center"/>
        </w:trPr>
        <w:tc>
          <w:tcPr>
            <w:tcW w:w="8782" w:type="dxa"/>
            <w:gridSpan w:val="4"/>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001F53A">
            <w:pPr>
              <w:widowControl/>
              <w:spacing w:beforeAutospacing="1" w:afterAutospacing="1" w:line="480" w:lineRule="atLeast"/>
              <w:jc w:val="center"/>
              <w:rPr>
                <w:rFonts w:hint="default" w:ascii="Times New Roman" w:hAnsi="Times New Roman" w:eastAsia="仿宋_GB2312" w:cs="Times New Roman"/>
                <w:sz w:val="24"/>
              </w:rPr>
            </w:pPr>
            <w:r>
              <w:rPr>
                <w:rFonts w:hint="default" w:ascii="Times New Roman" w:hAnsi="Times New Roman" w:eastAsia="黑体" w:cs="Times New Roman"/>
                <w:kern w:val="0"/>
                <w:sz w:val="24"/>
                <w:lang w:bidi="ar"/>
              </w:rPr>
              <w:t>环节二：亮点分享</w:t>
            </w:r>
          </w:p>
        </w:tc>
      </w:tr>
      <w:tr w14:paraId="649802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1390" w:type="dxa"/>
            <w:tcBorders>
              <w:top w:val="nil"/>
              <w:left w:val="single" w:color="000000" w:sz="8" w:space="0"/>
              <w:right w:val="single" w:color="000000" w:sz="8" w:space="0"/>
            </w:tcBorders>
            <w:shd w:val="clear" w:color="auto" w:fill="auto"/>
            <w:tcMar>
              <w:top w:w="0" w:type="dxa"/>
              <w:left w:w="108" w:type="dxa"/>
              <w:bottom w:w="0" w:type="dxa"/>
              <w:right w:w="108" w:type="dxa"/>
            </w:tcMar>
            <w:vAlign w:val="center"/>
          </w:tcPr>
          <w:p w14:paraId="47422072">
            <w:pPr>
              <w:widowControl/>
              <w:spacing w:beforeAutospacing="1" w:afterAutospacing="1" w:line="48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9:10-10:00</w:t>
            </w:r>
          </w:p>
        </w:tc>
        <w:tc>
          <w:tcPr>
            <w:tcW w:w="1606" w:type="dxa"/>
            <w:tcBorders>
              <w:top w:val="single" w:color="000000" w:sz="8" w:space="0"/>
              <w:left w:val="nil"/>
              <w:right w:val="single" w:color="000000" w:sz="8" w:space="0"/>
            </w:tcBorders>
            <w:shd w:val="clear" w:color="auto" w:fill="auto"/>
            <w:tcMar>
              <w:top w:w="0" w:type="dxa"/>
              <w:left w:w="108" w:type="dxa"/>
              <w:bottom w:w="0" w:type="dxa"/>
              <w:right w:w="108" w:type="dxa"/>
            </w:tcMar>
            <w:vAlign w:val="center"/>
          </w:tcPr>
          <w:p w14:paraId="5C48F193">
            <w:pPr>
              <w:widowControl/>
              <w:spacing w:beforeAutospacing="1" w:afterAutospacing="1" w:line="48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经验与亮点分享</w:t>
            </w:r>
          </w:p>
        </w:tc>
        <w:tc>
          <w:tcPr>
            <w:tcW w:w="414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38541AE">
            <w:pPr>
              <w:pStyle w:val="4"/>
              <w:widowControl/>
              <w:spacing w:beforeAutospacing="1" w:afterAutospacing="1" w:line="480" w:lineRule="atLeast"/>
              <w:jc w:val="center"/>
              <w:rPr>
                <w:rFonts w:hint="default" w:ascii="Times New Roman" w:hAnsi="Times New Roman" w:eastAsia="仿宋_GB2312" w:cs="Times New Roman"/>
              </w:rPr>
            </w:pPr>
            <w:r>
              <w:rPr>
                <w:rFonts w:hint="default" w:ascii="Times New Roman" w:hAnsi="Times New Roman" w:eastAsia="仿宋_GB2312" w:cs="Times New Roman"/>
              </w:rPr>
              <w:t>快速发展环境下的卓越绩效路径选择</w:t>
            </w:r>
          </w:p>
        </w:tc>
        <w:tc>
          <w:tcPr>
            <w:tcW w:w="164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0F3A166">
            <w:pPr>
              <w:widowControl/>
              <w:spacing w:beforeAutospacing="1" w:afterAutospacing="1" w:line="48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8楼阶梯教室</w:t>
            </w:r>
          </w:p>
        </w:tc>
      </w:tr>
      <w:tr w14:paraId="1CE6BD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7" w:hRule="atLeast"/>
          <w:jc w:val="center"/>
        </w:trPr>
        <w:tc>
          <w:tcPr>
            <w:tcW w:w="8782" w:type="dxa"/>
            <w:gridSpan w:val="4"/>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0279B25A">
            <w:pPr>
              <w:widowControl/>
              <w:spacing w:beforeAutospacing="1" w:afterAutospacing="1" w:line="480" w:lineRule="atLeast"/>
              <w:jc w:val="center"/>
              <w:rPr>
                <w:rFonts w:hint="default" w:ascii="Times New Roman" w:hAnsi="Times New Roman" w:eastAsia="仿宋_GB2312" w:cs="Times New Roman"/>
                <w:sz w:val="24"/>
              </w:rPr>
            </w:pPr>
            <w:r>
              <w:rPr>
                <w:rFonts w:hint="default" w:ascii="Times New Roman" w:hAnsi="Times New Roman" w:eastAsia="黑体" w:cs="Times New Roman"/>
                <w:kern w:val="0"/>
                <w:sz w:val="24"/>
                <w:lang w:bidi="ar"/>
              </w:rPr>
              <w:t>环节三：</w:t>
            </w:r>
            <w:r>
              <w:rPr>
                <w:rFonts w:hint="eastAsia" w:ascii="Times New Roman" w:hAnsi="Times New Roman" w:eastAsia="黑体" w:cs="Times New Roman"/>
                <w:kern w:val="0"/>
                <w:sz w:val="24"/>
                <w:lang w:val="en-US" w:eastAsia="zh-CN" w:bidi="ar"/>
              </w:rPr>
              <w:t>互动</w:t>
            </w:r>
            <w:r>
              <w:rPr>
                <w:rFonts w:hint="default" w:ascii="Times New Roman" w:hAnsi="Times New Roman" w:eastAsia="黑体" w:cs="Times New Roman"/>
                <w:kern w:val="0"/>
                <w:sz w:val="24"/>
                <w:lang w:bidi="ar"/>
              </w:rPr>
              <w:t>交流</w:t>
            </w:r>
          </w:p>
        </w:tc>
      </w:tr>
      <w:tr w14:paraId="016454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5" w:hRule="atLeast"/>
          <w:jc w:val="center"/>
        </w:trPr>
        <w:tc>
          <w:tcPr>
            <w:tcW w:w="139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CF43F8B">
            <w:pPr>
              <w:widowControl/>
              <w:spacing w:beforeAutospacing="1" w:afterAutospacing="1" w:line="48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10:00-10:20</w:t>
            </w:r>
          </w:p>
        </w:tc>
        <w:tc>
          <w:tcPr>
            <w:tcW w:w="160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C2A7E49">
            <w:pPr>
              <w:widowControl/>
              <w:spacing w:beforeAutospacing="1" w:afterAutospacing="1" w:line="48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座谈交流</w:t>
            </w:r>
          </w:p>
        </w:tc>
        <w:tc>
          <w:tcPr>
            <w:tcW w:w="414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442284E">
            <w:pPr>
              <w:widowControl/>
              <w:spacing w:beforeAutospacing="1" w:afterAutospacing="1" w:line="48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针对企业分享内容进行互动问答交流</w:t>
            </w:r>
          </w:p>
        </w:tc>
        <w:tc>
          <w:tcPr>
            <w:tcW w:w="164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7C8FF37">
            <w:pPr>
              <w:widowControl/>
              <w:spacing w:beforeAutospacing="1" w:afterAutospacing="1" w:line="48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8楼阶梯教室</w:t>
            </w:r>
          </w:p>
        </w:tc>
      </w:tr>
      <w:tr w14:paraId="187FDD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2" w:hRule="atLeast"/>
          <w:jc w:val="center"/>
        </w:trPr>
        <w:tc>
          <w:tcPr>
            <w:tcW w:w="8782" w:type="dxa"/>
            <w:gridSpan w:val="4"/>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043EC934">
            <w:pPr>
              <w:widowControl/>
              <w:spacing w:beforeAutospacing="1" w:afterAutospacing="1" w:line="480" w:lineRule="atLeast"/>
              <w:jc w:val="center"/>
              <w:rPr>
                <w:rFonts w:hint="default" w:ascii="Times New Roman" w:hAnsi="Times New Roman" w:eastAsia="仿宋_GB2312" w:cs="Times New Roman"/>
                <w:color w:val="auto"/>
                <w:sz w:val="24"/>
                <w:highlight w:val="none"/>
              </w:rPr>
            </w:pPr>
            <w:r>
              <w:rPr>
                <w:rFonts w:hint="default" w:ascii="Times New Roman" w:hAnsi="Times New Roman" w:eastAsia="黑体" w:cs="Times New Roman"/>
                <w:color w:val="auto"/>
                <w:kern w:val="0"/>
                <w:sz w:val="24"/>
                <w:highlight w:val="none"/>
                <w:lang w:bidi="ar"/>
              </w:rPr>
              <w:t>环节四：领导讲话</w:t>
            </w:r>
          </w:p>
        </w:tc>
      </w:tr>
      <w:tr w14:paraId="3CDA0A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2" w:hRule="atLeast"/>
          <w:jc w:val="center"/>
        </w:trPr>
        <w:tc>
          <w:tcPr>
            <w:tcW w:w="139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755962C0">
            <w:pPr>
              <w:widowControl/>
              <w:spacing w:beforeAutospacing="1" w:afterAutospacing="1" w:line="480" w:lineRule="atLeas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lang w:bidi="ar"/>
              </w:rPr>
              <w:t>10:20-10:30</w:t>
            </w:r>
          </w:p>
        </w:tc>
        <w:tc>
          <w:tcPr>
            <w:tcW w:w="1606"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63B280D">
            <w:pPr>
              <w:widowControl/>
              <w:spacing w:beforeAutospacing="1" w:afterAutospacing="1" w:line="480" w:lineRule="atLeas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lang w:bidi="ar"/>
              </w:rPr>
              <w:t>领导讲话</w:t>
            </w:r>
          </w:p>
        </w:tc>
        <w:tc>
          <w:tcPr>
            <w:tcW w:w="414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C09EAD8">
            <w:pPr>
              <w:widowControl/>
              <w:spacing w:beforeAutospacing="1" w:afterAutospacing="1" w:line="480" w:lineRule="atLeas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lang w:val="en-US" w:eastAsia="zh-CN" w:bidi="ar"/>
              </w:rPr>
              <w:t>福建省</w:t>
            </w:r>
            <w:r>
              <w:rPr>
                <w:rFonts w:hint="default" w:ascii="Times New Roman" w:hAnsi="Times New Roman" w:eastAsia="仿宋_GB2312" w:cs="Times New Roman"/>
                <w:color w:val="auto"/>
                <w:kern w:val="0"/>
                <w:sz w:val="24"/>
                <w:highlight w:val="none"/>
                <w:lang w:bidi="ar"/>
              </w:rPr>
              <w:t>市场监督管理局领导讲话</w:t>
            </w:r>
          </w:p>
        </w:tc>
        <w:tc>
          <w:tcPr>
            <w:tcW w:w="164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3A4B28C">
            <w:pPr>
              <w:widowControl/>
              <w:spacing w:beforeAutospacing="1" w:afterAutospacing="1" w:line="480" w:lineRule="atLeas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lang w:bidi="ar"/>
              </w:rPr>
              <w:t>8楼阶梯教室</w:t>
            </w:r>
          </w:p>
        </w:tc>
      </w:tr>
      <w:tr w14:paraId="22C2E8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2" w:hRule="atLeast"/>
          <w:jc w:val="center"/>
        </w:trPr>
        <w:tc>
          <w:tcPr>
            <w:tcW w:w="8782" w:type="dxa"/>
            <w:gridSpan w:val="4"/>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13E7B9E">
            <w:pPr>
              <w:widowControl/>
              <w:spacing w:beforeAutospacing="1" w:afterAutospacing="1" w:line="480" w:lineRule="atLeast"/>
              <w:jc w:val="center"/>
              <w:rPr>
                <w:rFonts w:hint="default" w:ascii="Times New Roman" w:hAnsi="Times New Roman" w:eastAsia="仿宋_GB2312" w:cs="Times New Roman"/>
                <w:sz w:val="24"/>
              </w:rPr>
            </w:pPr>
            <w:r>
              <w:rPr>
                <w:rFonts w:hint="default" w:ascii="Times New Roman" w:hAnsi="Times New Roman" w:eastAsia="黑体" w:cs="Times New Roman"/>
                <w:kern w:val="0"/>
                <w:sz w:val="24"/>
                <w:lang w:bidi="ar"/>
              </w:rPr>
              <w:t>环节五：展厅参观</w:t>
            </w:r>
          </w:p>
        </w:tc>
      </w:tr>
      <w:tr w14:paraId="2B95DC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2" w:hRule="atLeast"/>
          <w:jc w:val="center"/>
        </w:trPr>
        <w:tc>
          <w:tcPr>
            <w:tcW w:w="139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717B50A9">
            <w:pPr>
              <w:widowControl/>
              <w:spacing w:beforeAutospacing="1" w:afterAutospacing="1" w:line="48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10:30-11:30</w:t>
            </w:r>
          </w:p>
        </w:tc>
        <w:tc>
          <w:tcPr>
            <w:tcW w:w="1606"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ED9DC33">
            <w:pPr>
              <w:widowControl/>
              <w:spacing w:line="480" w:lineRule="atLeast"/>
              <w:jc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参观</w:t>
            </w:r>
          </w:p>
        </w:tc>
        <w:tc>
          <w:tcPr>
            <w:tcW w:w="414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BA9F194">
            <w:pPr>
              <w:widowControl/>
              <w:spacing w:line="480" w:lineRule="atLeast"/>
              <w:jc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展厅参观</w:t>
            </w:r>
          </w:p>
        </w:tc>
        <w:tc>
          <w:tcPr>
            <w:tcW w:w="164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C61F3B7">
            <w:pPr>
              <w:widowControl/>
              <w:spacing w:line="48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1楼展厅</w:t>
            </w:r>
          </w:p>
        </w:tc>
      </w:tr>
    </w:tbl>
    <w:p w14:paraId="1D75D7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、分享要点</w:t>
      </w:r>
    </w:p>
    <w:p w14:paraId="3A9405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面对百年未有之大变局，如何通过强化战略引领、深化全面预算管理、优化目标绩效体系及加速数字化建设，来把握行业快速发展趋势，驱动公司高质量发展</w:t>
      </w:r>
      <w:r>
        <w:rPr>
          <w:rFonts w:hint="eastAsia" w:ascii="Times New Roman" w:hAnsi="Times New Roman" w:eastAsia="仿宋_GB2312" w:cs="Times New Roman"/>
          <w:sz w:val="32"/>
          <w:szCs w:val="32"/>
          <w:lang w:eastAsia="zh-CN"/>
        </w:rPr>
        <w:t>。</w:t>
      </w:r>
    </w:p>
    <w:p w14:paraId="28A491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、注意事项</w:t>
      </w:r>
    </w:p>
    <w:p w14:paraId="664108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1.本活动由企业（组织）自愿申报。参访企业</w:t>
      </w:r>
      <w:r>
        <w:rPr>
          <w:rFonts w:hint="eastAsia" w:ascii="Times New Roman" w:hAnsi="Times New Roman" w:eastAsia="仿宋_GB2312" w:cs="Times New Roman"/>
          <w:sz w:val="32"/>
          <w:szCs w:val="32"/>
          <w:lang w:val="en-US" w:eastAsia="zh-CN"/>
        </w:rPr>
        <w:t>可扫描文末二维码报名，也可</w:t>
      </w:r>
      <w:r>
        <w:rPr>
          <w:rFonts w:hint="default" w:ascii="Times New Roman" w:hAnsi="Times New Roman" w:eastAsia="仿宋_GB2312" w:cs="Times New Roman"/>
          <w:sz w:val="32"/>
          <w:szCs w:val="32"/>
        </w:rPr>
        <w:t>填写回执单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附件2）</w:t>
      </w:r>
      <w:r>
        <w:rPr>
          <w:rFonts w:hint="default" w:ascii="Times New Roman" w:hAnsi="Times New Roman" w:eastAsia="仿宋_GB2312" w:cs="Times New Roman"/>
          <w:sz w:val="32"/>
          <w:szCs w:val="32"/>
        </w:rPr>
        <w:t>，于4月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：00前发送至厦门市市场监管局邮箱：</w:t>
      </w:r>
      <w:r>
        <w:rPr>
          <w:rFonts w:hint="default" w:ascii="Times New Roman" w:hAnsi="Times New Roman" w:eastAsia="仿宋_GB2312" w:cs="Times New Roman"/>
          <w:sz w:val="32"/>
          <w:szCs w:val="32"/>
          <w:lang w:val="en-US" w:eastAsia="zh-CN"/>
        </w:rPr>
        <w:t>xmzlj2025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.com。由于会场仅能容纳50名人员参访，因此每家企业报名人数不超过2人，额满即止。报名人员信息务必准确，活动当日安保人员将根据报名信息放行。</w:t>
      </w:r>
    </w:p>
    <w:p w14:paraId="470DE7E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2.如需开车请在回执中提供车牌号码，并于活动当日根据工作人员引导将车停靠至指定停车场内。</w:t>
      </w:r>
    </w:p>
    <w:p w14:paraId="7F8022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3.请参访人员务必于活动当日8：45前到达厦门</w:t>
      </w:r>
      <w:r>
        <w:rPr>
          <w:rFonts w:hint="default" w:ascii="Times New Roman" w:hAnsi="Times New Roman" w:eastAsia="微软雅黑" w:cs="Times New Roman"/>
          <w:sz w:val="32"/>
          <w:szCs w:val="32"/>
        </w:rPr>
        <w:t>璟</w:t>
      </w:r>
      <w:r>
        <w:rPr>
          <w:rFonts w:hint="default" w:ascii="Times New Roman" w:hAnsi="Times New Roman" w:eastAsia="仿宋_GB2312" w:cs="Times New Roman"/>
          <w:sz w:val="32"/>
          <w:szCs w:val="32"/>
        </w:rPr>
        <w:t>鹭新能源材料有限公司，并根据指引进入会议室。</w:t>
      </w:r>
    </w:p>
    <w:p w14:paraId="456B2C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.本次活动为公益活动，不收取费用，不安排午餐。活动当日需自行前往活动地点，活动结束后自行解散。</w:t>
      </w:r>
    </w:p>
    <w:p w14:paraId="369BEB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联系人：厦门市</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场监</w:t>
      </w:r>
      <w:r>
        <w:rPr>
          <w:rFonts w:hint="default" w:ascii="Times New Roman" w:hAnsi="Times New Roman" w:eastAsia="仿宋_GB2312" w:cs="Times New Roman"/>
          <w:sz w:val="32"/>
          <w:szCs w:val="32"/>
          <w:lang w:val="en-US" w:eastAsia="zh-CN"/>
        </w:rPr>
        <w:t>管</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廖</w:t>
      </w:r>
      <w:r>
        <w:rPr>
          <w:rFonts w:hint="default" w:ascii="Times New Roman" w:hAnsi="Times New Roman" w:eastAsia="仿宋_GB2312" w:cs="Times New Roman"/>
          <w:sz w:val="32"/>
          <w:szCs w:val="32"/>
          <w:lang w:val="en-US" w:eastAsia="zh-CN"/>
        </w:rPr>
        <w:t xml:space="preserve">  媛</w:t>
      </w:r>
      <w:r>
        <w:rPr>
          <w:rFonts w:hint="default" w:ascii="Times New Roman" w:hAnsi="Times New Roman" w:eastAsia="仿宋_GB2312" w:cs="Times New Roman"/>
          <w:sz w:val="32"/>
          <w:szCs w:val="32"/>
        </w:rPr>
        <w:t>，26998</w:t>
      </w: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4</w:t>
      </w:r>
    </w:p>
    <w:p w14:paraId="162B3B42">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海沧</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市场</w:t>
      </w:r>
      <w:r>
        <w:rPr>
          <w:rFonts w:hint="default" w:ascii="Times New Roman" w:hAnsi="Times New Roman" w:eastAsia="仿宋_GB2312" w:cs="Times New Roman"/>
          <w:sz w:val="32"/>
          <w:szCs w:val="32"/>
          <w:lang w:val="en-US" w:eastAsia="zh-CN"/>
        </w:rPr>
        <w:t xml:space="preserve">监管局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陈梅兰</w:t>
      </w:r>
      <w:r>
        <w:rPr>
          <w:rFonts w:hint="default" w:ascii="Times New Roman" w:hAnsi="Times New Roman" w:eastAsia="仿宋_GB2312" w:cs="Times New Roman"/>
          <w:sz w:val="32"/>
          <w:szCs w:val="32"/>
        </w:rPr>
        <w:t>，65303</w:t>
      </w:r>
      <w:r>
        <w:rPr>
          <w:rFonts w:hint="eastAsia" w:ascii="Times New Roman" w:hAnsi="Times New Roman" w:eastAsia="仿宋_GB2312" w:cs="Times New Roman"/>
          <w:sz w:val="32"/>
          <w:szCs w:val="32"/>
          <w:lang w:val="en-US" w:eastAsia="zh-CN"/>
        </w:rPr>
        <w:t>02</w:t>
      </w:r>
    </w:p>
    <w:p w14:paraId="0D9A188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14:paraId="3AF40690">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jc w:val="center"/>
        <w:textAlignment w:val="auto"/>
        <w:rPr>
          <w:rFonts w:hint="eastAsia" w:ascii="方正小标宋_GBK" w:hAnsi="方正小标宋_GBK" w:eastAsia="方正小标宋_GBK" w:cs="方正小标宋_GBK"/>
          <w:b w:val="0"/>
          <w:bCs/>
          <w:sz w:val="36"/>
          <w:szCs w:val="36"/>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厦门厦钨新能源材料股份有限公司简介</w:t>
      </w:r>
    </w:p>
    <w:p w14:paraId="71242854">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厦钨新能经验分享会报名回执单</w:t>
      </w:r>
    </w:p>
    <w:p w14:paraId="01749E9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rPr>
      </w:pPr>
    </w:p>
    <w:p w14:paraId="5D48E61F">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厦门市市场监督管理局</w:t>
      </w:r>
    </w:p>
    <w:p w14:paraId="49647DF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2025年4月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日</w:t>
      </w:r>
    </w:p>
    <w:p w14:paraId="61F6BAD1">
      <w:pPr>
        <w:widowControl w:val="0"/>
        <w:numPr>
          <w:ilvl w:val="0"/>
          <w:numId w:val="0"/>
        </w:num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2645410" cy="2645410"/>
            <wp:effectExtent l="0" t="0" r="2540" b="2540"/>
            <wp:docPr id="1" name="图片 1" descr="fa9774f8e407d887591543c110f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9774f8e407d887591543c110f9191"/>
                    <pic:cNvPicPr>
                      <a:picLocks noChangeAspect="1"/>
                    </pic:cNvPicPr>
                  </pic:nvPicPr>
                  <pic:blipFill>
                    <a:blip r:embed="rId4"/>
                    <a:stretch>
                      <a:fillRect/>
                    </a:stretch>
                  </pic:blipFill>
                  <pic:spPr>
                    <a:xfrm>
                      <a:off x="0" y="0"/>
                      <a:ext cx="2645410" cy="2645410"/>
                    </a:xfrm>
                    <a:prstGeom prst="rect">
                      <a:avLst/>
                    </a:prstGeom>
                  </pic:spPr>
                </pic:pic>
              </a:graphicData>
            </a:graphic>
          </wp:inline>
        </w:drawing>
      </w:r>
    </w:p>
    <w:p w14:paraId="66EB9B9A">
      <w:pPr>
        <w:widowControl w:val="0"/>
        <w:numPr>
          <w:ilvl w:val="0"/>
          <w:numId w:val="0"/>
        </w:num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（可扫描二维码报名）</w:t>
      </w:r>
    </w:p>
    <w:p w14:paraId="3758165D">
      <w:pPr>
        <w:spacing w:before="156" w:beforeLines="50" w:after="156" w:afterLines="5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14:paraId="2549C07F">
      <w:pPr>
        <w:spacing w:before="156" w:beforeLines="50" w:after="156" w:afterLines="50"/>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厦门厦钨新能源材料股份有限公司简介</w:t>
      </w:r>
    </w:p>
    <w:p w14:paraId="6517988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2002年起，厦门钨业股份有限公司陆续投入重金，建立了贮氢合金、钴酸锂、锰酸锂、三元材料及磷酸铁锂等生产线，是国内第一家出口日本动力电池三元材料的企业。随着新能源材料业务规模的不断扩大，为更好地实现新能源材料业务的独立运作，厦门钨业将新能源材料业务于2016年12月从母公司分立，设立厦门厦钨新能源材料有限公司（以下简称“厦钨新能”）；2020年4月，公司完成股份制改制；2021年8月，厦钨新能正式在上海证券交易所科创板挂牌上市（股票代码：688778），是国内第五家、福建省第一家A拆A成功上市的公司，也是福建省首单分拆上市成功案例。</w:t>
      </w:r>
    </w:p>
    <w:p w14:paraId="6EBB912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国内新能源材料行业的领军企业之一，厦钨新能是国家高新技术企业、国家绿色工厂示范企业、国家知识产权优势企业。公司现拥有10家控股公司和分公司，拥有海沧、璟鹭、三明、宁德、雅安五大生产基地，产品涵盖钴酸锂、三元材料、磷酸铁锂、钠电材料、贮氢合金等全系列新能源材料，同时还积极进行新型结构材料、固态电池材料等新能源材料的开发，不断取得技术新突破，引领市场新方向。其中，钴酸锂市场份额世界第一，产品获得国家制造业单项冠军产品称号；三元材料位居行业第一梯队，高电压产品享誉国内外；贮氢合金连续15年市场份额全国第一。</w:t>
      </w:r>
    </w:p>
    <w:p w14:paraId="0FED9CD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把技术创新作为生存发展根本的指导思想，现已拥有高端储能材料国家地方联合工程研究中心和博士后科研工作站，以研发平台建设聚集培养人才，以机制创新激活研发人员的创造性，形成了成熟的技术驱动发展的IPD模式，掌握了多项关键核心技术，获得国内外多项专利授权，具备完善的自主知识产权体系。</w:t>
      </w:r>
    </w:p>
    <w:p w14:paraId="3AA8AFD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产品广泛应用于3C数码、车载动力、储能蓄能等领域。客户包括松下、宁德新能源、中创新航、欣旺达、比亚迪、三星、LGC等国内外知名电池客户，是理想、宝马、丰田、大众、广汽等多款汽车的锂电正极材料供应商，也是华为、苹果、小米、VIVO、OPPO等一线手机品牌的锂电正极材料供应商。</w:t>
      </w:r>
    </w:p>
    <w:p w14:paraId="10F67FA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树立“把厦钨新能建成‘人才聚集的平台、技术创新的平台、产业发展的平台’”的企业愿景，秉承“为实现碳中和提供先进材料解决方案”的企业使命，未来，厦钨新能将充分发挥研发、技术、设备、资金、管理等优势资源，通过体制、机制创新，走“产品高端化、管理精益化、经营国际化”的发展道路，力争把厦钨新能建设成一流的、受人尊敬的公众公司。</w:t>
      </w:r>
    </w:p>
    <w:p w14:paraId="5CA4B353">
      <w:pPr>
        <w:widowControl w:val="0"/>
        <w:numPr>
          <w:ilvl w:val="0"/>
          <w:numId w:val="0"/>
        </w:numPr>
        <w:jc w:val="left"/>
        <w:rPr>
          <w:rFonts w:hint="eastAsia" w:ascii="黑体" w:hAnsi="黑体" w:eastAsia="黑体" w:cs="黑体"/>
          <w:sz w:val="32"/>
          <w:szCs w:val="32"/>
          <w:lang w:val="en-US" w:eastAsia="zh-CN"/>
        </w:rPr>
      </w:pPr>
    </w:p>
    <w:p w14:paraId="20F26C28">
      <w:pPr>
        <w:widowControl w:val="0"/>
        <w:numPr>
          <w:ilvl w:val="0"/>
          <w:numId w:val="0"/>
        </w:numPr>
        <w:jc w:val="left"/>
        <w:rPr>
          <w:rFonts w:hint="eastAsia" w:ascii="黑体" w:hAnsi="黑体" w:eastAsia="黑体" w:cs="黑体"/>
          <w:sz w:val="32"/>
          <w:szCs w:val="32"/>
          <w:lang w:val="en-US" w:eastAsia="zh-CN"/>
        </w:rPr>
      </w:pPr>
    </w:p>
    <w:p w14:paraId="041A7ACB">
      <w:pPr>
        <w:widowControl w:val="0"/>
        <w:numPr>
          <w:ilvl w:val="0"/>
          <w:numId w:val="0"/>
        </w:numPr>
        <w:jc w:val="left"/>
        <w:rPr>
          <w:rFonts w:hint="eastAsia" w:ascii="黑体" w:hAnsi="黑体" w:eastAsia="黑体" w:cs="黑体"/>
          <w:sz w:val="32"/>
          <w:szCs w:val="32"/>
          <w:lang w:val="en-US" w:eastAsia="zh-CN"/>
        </w:rPr>
      </w:pPr>
    </w:p>
    <w:p w14:paraId="4A06DDEF">
      <w:pPr>
        <w:widowControl w:val="0"/>
        <w:numPr>
          <w:ilvl w:val="0"/>
          <w:numId w:val="0"/>
        </w:numPr>
        <w:jc w:val="left"/>
        <w:rPr>
          <w:rFonts w:hint="eastAsia" w:ascii="黑体" w:hAnsi="黑体" w:eastAsia="黑体" w:cs="黑体"/>
          <w:sz w:val="32"/>
          <w:szCs w:val="32"/>
          <w:lang w:val="en-US" w:eastAsia="zh-CN"/>
        </w:rPr>
      </w:pPr>
    </w:p>
    <w:p w14:paraId="1D4618A9">
      <w:pPr>
        <w:widowControl w:val="0"/>
        <w:numPr>
          <w:ilvl w:val="0"/>
          <w:numId w:val="0"/>
        </w:numPr>
        <w:jc w:val="left"/>
        <w:rPr>
          <w:rFonts w:hint="eastAsia" w:ascii="黑体" w:hAnsi="黑体" w:eastAsia="黑体" w:cs="黑体"/>
          <w:sz w:val="32"/>
          <w:szCs w:val="32"/>
          <w:lang w:val="en-US" w:eastAsia="zh-CN"/>
        </w:rPr>
      </w:pPr>
    </w:p>
    <w:p w14:paraId="5DF7BF8C">
      <w:pPr>
        <w:widowControl w:val="0"/>
        <w:numPr>
          <w:ilvl w:val="0"/>
          <w:numId w:val="0"/>
        </w:numPr>
        <w:jc w:val="left"/>
        <w:rPr>
          <w:rFonts w:hint="eastAsia" w:ascii="黑体" w:hAnsi="黑体" w:eastAsia="黑体" w:cs="黑体"/>
          <w:sz w:val="32"/>
          <w:szCs w:val="32"/>
          <w:lang w:val="en-US" w:eastAsia="zh-CN"/>
        </w:rPr>
      </w:pPr>
    </w:p>
    <w:p w14:paraId="7B1307C5">
      <w:pPr>
        <w:widowControl w:val="0"/>
        <w:numPr>
          <w:ilvl w:val="0"/>
          <w:numId w:val="0"/>
        </w:num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F0E1490">
      <w:pPr>
        <w:jc w:val="center"/>
        <w:rPr>
          <w:rFonts w:ascii="方正小标宋_GBK" w:eastAsia="方正小标宋_GBK"/>
          <w:sz w:val="36"/>
          <w:szCs w:val="36"/>
        </w:rPr>
      </w:pPr>
      <w:r>
        <w:rPr>
          <w:rFonts w:hint="eastAsia" w:ascii="方正小标宋_GBK" w:eastAsia="方正小标宋_GBK"/>
          <w:sz w:val="36"/>
          <w:szCs w:val="36"/>
          <w:lang w:val="en-US" w:eastAsia="zh-CN"/>
        </w:rPr>
        <w:t xml:space="preserve"> </w:t>
      </w:r>
      <w:r>
        <w:rPr>
          <w:rFonts w:hint="default" w:ascii="方正小标宋_GBK" w:eastAsia="方正小标宋_GBK"/>
          <w:sz w:val="36"/>
          <w:szCs w:val="36"/>
        </w:rPr>
        <w:t>厦钨新能</w:t>
      </w:r>
      <w:r>
        <w:rPr>
          <w:rFonts w:hint="eastAsia" w:ascii="方正小标宋_GBK" w:eastAsia="方正小标宋_GBK"/>
          <w:sz w:val="36"/>
          <w:szCs w:val="36"/>
        </w:rPr>
        <w:t>经验分享会报名回执单</w:t>
      </w:r>
    </w:p>
    <w:p w14:paraId="65CAFCB3">
      <w:pPr>
        <w:jc w:val="left"/>
        <w:rPr>
          <w:rFonts w:hint="eastAsia" w:asciiTheme="minorEastAsia" w:hAnsiTheme="minorEastAsia"/>
          <w:sz w:val="32"/>
          <w:szCs w:val="32"/>
        </w:rPr>
      </w:pPr>
    </w:p>
    <w:p w14:paraId="1240923E">
      <w:pPr>
        <w:jc w:val="left"/>
        <w:rPr>
          <w:rFonts w:asciiTheme="minorEastAsia" w:hAnsiTheme="minorEastAsia"/>
          <w:sz w:val="32"/>
          <w:szCs w:val="32"/>
        </w:rPr>
      </w:pPr>
      <w:r>
        <w:rPr>
          <w:rFonts w:hint="eastAsia" w:asciiTheme="minorEastAsia" w:hAnsiTheme="minorEastAsia"/>
          <w:sz w:val="32"/>
          <w:szCs w:val="32"/>
        </w:rPr>
        <w:t xml:space="preserve">企业名称：                        </w:t>
      </w:r>
    </w:p>
    <w:tbl>
      <w:tblPr>
        <w:tblStyle w:val="6"/>
        <w:tblpPr w:leftFromText="180" w:rightFromText="180" w:vertAnchor="text" w:horzAnchor="margin" w:tblpY="190"/>
        <w:tblW w:w="5265"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67"/>
        <w:gridCol w:w="1898"/>
        <w:gridCol w:w="1579"/>
        <w:gridCol w:w="1988"/>
        <w:gridCol w:w="2042"/>
      </w:tblGrid>
      <w:tr w14:paraId="6A519E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trPr>
        <w:tc>
          <w:tcPr>
            <w:tcW w:w="81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1111F1A">
            <w:pPr>
              <w:spacing w:before="100" w:beforeAutospacing="1" w:after="100" w:afterAutospacing="1"/>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姓名</w:t>
            </w:r>
          </w:p>
        </w:tc>
        <w:tc>
          <w:tcPr>
            <w:tcW w:w="105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DE45623">
            <w:pPr>
              <w:spacing w:before="100" w:beforeAutospacing="1" w:after="100" w:afterAutospacing="1"/>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部门</w:t>
            </w:r>
          </w:p>
        </w:tc>
        <w:tc>
          <w:tcPr>
            <w:tcW w:w="87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5B8A3A8">
            <w:pPr>
              <w:spacing w:before="100" w:beforeAutospacing="1" w:after="100" w:afterAutospacing="1"/>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职务</w:t>
            </w:r>
          </w:p>
        </w:tc>
        <w:tc>
          <w:tcPr>
            <w:tcW w:w="110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C9AD61E">
            <w:pPr>
              <w:spacing w:before="100" w:beforeAutospacing="1" w:after="100" w:afterAutospacing="1"/>
              <w:jc w:val="center"/>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联系方式</w:t>
            </w:r>
          </w:p>
        </w:tc>
        <w:tc>
          <w:tcPr>
            <w:tcW w:w="113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4A5C7CA">
            <w:pPr>
              <w:spacing w:before="100" w:beforeAutospacing="1" w:after="100" w:afterAutospacing="1"/>
              <w:jc w:val="cente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车牌号</w:t>
            </w:r>
          </w:p>
        </w:tc>
      </w:tr>
      <w:tr w14:paraId="5D025C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81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6C2110D">
            <w:pPr>
              <w:spacing w:before="100" w:beforeAutospacing="1" w:after="100" w:afterAutospacing="1"/>
              <w:rPr>
                <w:rFonts w:eastAsia="Times New Roman"/>
              </w:rPr>
            </w:pPr>
          </w:p>
        </w:tc>
        <w:tc>
          <w:tcPr>
            <w:tcW w:w="105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422A39">
            <w:pPr>
              <w:spacing w:before="100" w:beforeAutospacing="1" w:after="100" w:afterAutospacing="1"/>
              <w:rPr>
                <w:rFonts w:eastAsia="Times New Roman"/>
              </w:rPr>
            </w:pPr>
          </w:p>
        </w:tc>
        <w:tc>
          <w:tcPr>
            <w:tcW w:w="87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3862E45">
            <w:pPr>
              <w:spacing w:before="100" w:beforeAutospacing="1" w:after="100" w:afterAutospacing="1"/>
              <w:rPr>
                <w:rFonts w:eastAsia="Times New Roman"/>
              </w:rPr>
            </w:pPr>
          </w:p>
        </w:tc>
        <w:tc>
          <w:tcPr>
            <w:tcW w:w="110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5AD65A1">
            <w:pPr>
              <w:spacing w:before="100" w:beforeAutospacing="1" w:after="100" w:afterAutospacing="1"/>
              <w:rPr>
                <w:rFonts w:eastAsia="Times New Roman"/>
              </w:rPr>
            </w:pPr>
          </w:p>
        </w:tc>
        <w:tc>
          <w:tcPr>
            <w:tcW w:w="113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A3881C">
            <w:pPr>
              <w:spacing w:before="100" w:beforeAutospacing="1" w:after="100" w:afterAutospacing="1"/>
              <w:rPr>
                <w:rFonts w:eastAsia="Times New Roman"/>
              </w:rPr>
            </w:pPr>
          </w:p>
        </w:tc>
      </w:tr>
      <w:tr w14:paraId="1D597A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81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62005CB">
            <w:pPr>
              <w:spacing w:before="100" w:beforeAutospacing="1" w:after="100" w:afterAutospacing="1"/>
              <w:rPr>
                <w:rFonts w:eastAsia="Times New Roman"/>
              </w:rPr>
            </w:pPr>
          </w:p>
        </w:tc>
        <w:tc>
          <w:tcPr>
            <w:tcW w:w="105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0297948">
            <w:pPr>
              <w:spacing w:before="100" w:beforeAutospacing="1" w:after="100" w:afterAutospacing="1"/>
              <w:rPr>
                <w:rFonts w:eastAsia="Times New Roman"/>
              </w:rPr>
            </w:pPr>
          </w:p>
        </w:tc>
        <w:tc>
          <w:tcPr>
            <w:tcW w:w="87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1AC777">
            <w:pPr>
              <w:spacing w:before="100" w:beforeAutospacing="1" w:after="100" w:afterAutospacing="1"/>
              <w:rPr>
                <w:rFonts w:eastAsia="Times New Roman"/>
              </w:rPr>
            </w:pPr>
          </w:p>
        </w:tc>
        <w:tc>
          <w:tcPr>
            <w:tcW w:w="110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75FC2EE">
            <w:pPr>
              <w:spacing w:before="100" w:beforeAutospacing="1" w:after="100" w:afterAutospacing="1"/>
              <w:rPr>
                <w:rFonts w:eastAsia="Times New Roman"/>
              </w:rPr>
            </w:pPr>
          </w:p>
        </w:tc>
        <w:tc>
          <w:tcPr>
            <w:tcW w:w="113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7EABB10">
            <w:pPr>
              <w:spacing w:before="100" w:beforeAutospacing="1" w:after="100" w:afterAutospacing="1"/>
              <w:rPr>
                <w:rFonts w:eastAsia="Times New Roman"/>
              </w:rPr>
            </w:pPr>
          </w:p>
        </w:tc>
      </w:tr>
    </w:tbl>
    <w:p w14:paraId="3E08C538"/>
    <w:p w14:paraId="1F5F2938">
      <w:pPr>
        <w:pStyle w:val="10"/>
        <w:ind w:left="960" w:leftChars="0" w:hanging="960" w:hangingChars="3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注：</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本表于202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28</w:t>
      </w:r>
      <w:r>
        <w:rPr>
          <w:rFonts w:hint="eastAsia" w:ascii="仿宋_GB2312" w:eastAsia="仿宋_GB2312"/>
          <w:color w:val="000000" w:themeColor="text1"/>
          <w:sz w:val="32"/>
          <w:szCs w:val="32"/>
          <w14:textFill>
            <w14:solidFill>
              <w14:schemeClr w14:val="tx1"/>
            </w14:solidFill>
          </w14:textFill>
        </w:rPr>
        <w:t>日</w:t>
      </w:r>
      <w:r>
        <w:rPr>
          <w:rFonts w:hint="eastAsia" w:ascii="仿宋_GB2312" w:eastAsia="仿宋_GB2312"/>
          <w:color w:val="000000" w:themeColor="text1"/>
          <w:sz w:val="32"/>
          <w:szCs w:val="32"/>
          <w:lang w:val="en-US" w:eastAsia="zh-CN"/>
          <w14:textFill>
            <w14:solidFill>
              <w14:schemeClr w14:val="tx1"/>
            </w14:solidFill>
          </w14:textFill>
        </w:rPr>
        <w:t>15：00</w:t>
      </w:r>
      <w:r>
        <w:rPr>
          <w:rFonts w:hint="eastAsia" w:ascii="仿宋_GB2312" w:eastAsia="仿宋_GB2312"/>
          <w:color w:val="000000" w:themeColor="text1"/>
          <w:sz w:val="32"/>
          <w:szCs w:val="32"/>
          <w14:textFill>
            <w14:solidFill>
              <w14:schemeClr w14:val="tx1"/>
            </w14:solidFill>
          </w14:textFill>
        </w:rPr>
        <w:t>前发送至</w:t>
      </w:r>
      <w:r>
        <w:rPr>
          <w:rFonts w:hint="eastAsia" w:ascii="仿宋_GB2312" w:eastAsia="仿宋_GB2312"/>
          <w:sz w:val="32"/>
          <w:szCs w:val="32"/>
          <w:lang w:val="en-US" w:eastAsia="zh-CN"/>
        </w:rPr>
        <w:t>厦门市</w:t>
      </w:r>
      <w:r>
        <w:rPr>
          <w:rFonts w:hint="eastAsia" w:ascii="仿宋_GB2312" w:eastAsia="仿宋_GB2312"/>
          <w:color w:val="000000" w:themeColor="text1"/>
          <w:sz w:val="32"/>
          <w:szCs w:val="32"/>
          <w14:textFill>
            <w14:solidFill>
              <w14:schemeClr w14:val="tx1"/>
            </w14:solidFill>
          </w14:textFill>
        </w:rPr>
        <w:t>市</w:t>
      </w:r>
      <w:r>
        <w:rPr>
          <w:rFonts w:hint="eastAsia" w:ascii="仿宋_GB2312" w:eastAsia="仿宋_GB2312"/>
          <w:color w:val="000000" w:themeColor="text1"/>
          <w:sz w:val="32"/>
          <w:szCs w:val="32"/>
          <w:lang w:val="en-US" w:eastAsia="zh-CN"/>
          <w14:textFill>
            <w14:solidFill>
              <w14:schemeClr w14:val="tx1"/>
            </w14:solidFill>
          </w14:textFill>
        </w:rPr>
        <w:t>场</w:t>
      </w:r>
      <w:r>
        <w:rPr>
          <w:rFonts w:hint="eastAsia" w:ascii="仿宋_GB2312" w:eastAsia="仿宋_GB2312"/>
          <w:color w:val="000000" w:themeColor="text1"/>
          <w:sz w:val="32"/>
          <w:szCs w:val="32"/>
          <w14:textFill>
            <w14:solidFill>
              <w14:schemeClr w14:val="tx1"/>
            </w14:solidFill>
          </w14:textFill>
        </w:rPr>
        <w:t>监管局邮箱：</w:t>
      </w:r>
      <w:r>
        <w:rPr>
          <w:rFonts w:hint="default" w:ascii="Times New Roman" w:hAnsi="Times New Roman" w:eastAsia="仿宋_GB2312" w:cs="Times New Roman"/>
          <w:sz w:val="32"/>
          <w:szCs w:val="32"/>
          <w:lang w:val="en-US" w:eastAsia="zh-CN"/>
        </w:rPr>
        <w:t>xmzlj2025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.com</w:t>
      </w:r>
      <w:r>
        <w:rPr>
          <w:rFonts w:hint="eastAsia" w:ascii="仿宋_GB2312" w:eastAsia="仿宋_GB2312"/>
          <w:color w:val="000000" w:themeColor="text1"/>
          <w:sz w:val="32"/>
          <w:szCs w:val="32"/>
          <w:lang w:eastAsia="zh-CN"/>
          <w14:textFill>
            <w14:solidFill>
              <w14:schemeClr w14:val="tx1"/>
            </w14:solidFill>
          </w14:textFill>
        </w:rPr>
        <w:t>。</w:t>
      </w:r>
    </w:p>
    <w:p w14:paraId="2213E3A6">
      <w:pPr>
        <w:pStyle w:val="1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人员</w:t>
      </w:r>
      <w:r>
        <w:rPr>
          <w:rFonts w:ascii="仿宋_GB2312" w:eastAsia="仿宋_GB2312"/>
          <w:color w:val="000000" w:themeColor="text1"/>
          <w:sz w:val="32"/>
          <w:szCs w:val="32"/>
          <w14:textFill>
            <w14:solidFill>
              <w14:schemeClr w14:val="tx1"/>
            </w14:solidFill>
          </w14:textFill>
        </w:rPr>
        <w:t>信息务必</w:t>
      </w:r>
      <w:r>
        <w:rPr>
          <w:rFonts w:hint="eastAsia" w:ascii="仿宋_GB2312" w:eastAsia="仿宋_GB2312"/>
          <w:color w:val="000000" w:themeColor="text1"/>
          <w:sz w:val="32"/>
          <w:szCs w:val="32"/>
          <w14:textFill>
            <w14:solidFill>
              <w14:schemeClr w14:val="tx1"/>
            </w14:solidFill>
          </w14:textFill>
        </w:rPr>
        <w:t>与实际</w:t>
      </w:r>
      <w:r>
        <w:rPr>
          <w:rFonts w:ascii="仿宋_GB2312" w:eastAsia="仿宋_GB2312"/>
          <w:color w:val="000000" w:themeColor="text1"/>
          <w:sz w:val="32"/>
          <w:szCs w:val="32"/>
          <w14:textFill>
            <w14:solidFill>
              <w14:schemeClr w14:val="tx1"/>
            </w14:solidFill>
          </w14:textFill>
        </w:rPr>
        <w:t>活动参访人员</w:t>
      </w:r>
      <w:r>
        <w:rPr>
          <w:rFonts w:hint="eastAsia" w:ascii="仿宋_GB2312" w:eastAsia="仿宋_GB2312"/>
          <w:color w:val="000000" w:themeColor="text1"/>
          <w:sz w:val="32"/>
          <w:szCs w:val="32"/>
          <w14:textFill>
            <w14:solidFill>
              <w14:schemeClr w14:val="tx1"/>
            </w14:solidFill>
          </w14:textFill>
        </w:rPr>
        <w:t>一致</w:t>
      </w:r>
      <w:r>
        <w:rPr>
          <w:rFonts w:ascii="仿宋_GB2312" w:eastAsia="仿宋_GB2312"/>
          <w:color w:val="000000" w:themeColor="text1"/>
          <w:sz w:val="32"/>
          <w:szCs w:val="32"/>
          <w14:textFill>
            <w14:solidFill>
              <w14:schemeClr w14:val="tx1"/>
            </w14:solidFill>
          </w14:textFill>
        </w:rPr>
        <w:t>。</w:t>
      </w:r>
    </w:p>
    <w:p w14:paraId="352D92D8">
      <w:pPr>
        <w:pStyle w:val="10"/>
        <w:rPr>
          <w:rFonts w:ascii="仿宋_GB2312" w:eastAsia="仿宋_GB2312"/>
          <w:sz w:val="32"/>
          <w:szCs w:val="32"/>
        </w:rPr>
      </w:pPr>
      <w:r>
        <w:rPr>
          <w:rFonts w:hint="eastAsia" w:ascii="仿宋_GB2312" w:eastAsia="仿宋_GB2312"/>
          <w:color w:val="000000" w:themeColor="text1"/>
          <w:sz w:val="32"/>
          <w:szCs w:val="32"/>
          <w:lang w:val="en-US" w:eastAsia="zh-CN"/>
          <w14:textFill>
            <w14:solidFill>
              <w14:schemeClr w14:val="tx1"/>
            </w14:solidFill>
          </w14:textFill>
        </w:rPr>
        <w:t>3.如有开车请在回执中提供车牌号码，未开车则不填。</w:t>
      </w:r>
    </w:p>
    <w:p w14:paraId="5D5BE6DB">
      <w:pPr>
        <w:widowControl w:val="0"/>
        <w:numPr>
          <w:ilvl w:val="0"/>
          <w:numId w:val="0"/>
        </w:numPr>
        <w:jc w:val="left"/>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7C49AC-DD52-4C96-8642-1EC46D15B2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2" w:fontKey="{FF9579FD-A756-4604-A32C-2A8971205B4E}"/>
  </w:font>
  <w:font w:name="微软雅黑">
    <w:panose1 w:val="020B0503020204020204"/>
    <w:charset w:val="86"/>
    <w:family w:val="swiss"/>
    <w:pitch w:val="default"/>
    <w:sig w:usb0="80000287" w:usb1="2ACF3C50" w:usb2="00000016" w:usb3="00000000" w:csb0="0004001F" w:csb1="00000000"/>
    <w:embedRegular r:id="rId3" w:fontKey="{310F55CD-BA6D-4E7E-89B1-D7E383A0D3AE}"/>
  </w:font>
  <w:font w:name="仿宋_GB2312">
    <w:panose1 w:val="02010609030101010101"/>
    <w:charset w:val="86"/>
    <w:family w:val="modern"/>
    <w:pitch w:val="default"/>
    <w:sig w:usb0="00000001" w:usb1="080E0000" w:usb2="00000000" w:usb3="00000000" w:csb0="00040000" w:csb1="00000000"/>
    <w:embedRegular r:id="rId4" w:fontKey="{E2A1CB4C-270E-40FB-9B74-2008691E7523}"/>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27815"/>
    <w:multiLevelType w:val="singleLevel"/>
    <w:tmpl w:val="D3E278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D1"/>
    <w:rsid w:val="00146C52"/>
    <w:rsid w:val="00253513"/>
    <w:rsid w:val="002B13E3"/>
    <w:rsid w:val="003B3D75"/>
    <w:rsid w:val="004059BC"/>
    <w:rsid w:val="00421969"/>
    <w:rsid w:val="0059249A"/>
    <w:rsid w:val="006E1416"/>
    <w:rsid w:val="00901F7C"/>
    <w:rsid w:val="009E700B"/>
    <w:rsid w:val="00D01FD4"/>
    <w:rsid w:val="00D75148"/>
    <w:rsid w:val="00DD2A45"/>
    <w:rsid w:val="00E34ED3"/>
    <w:rsid w:val="00F20676"/>
    <w:rsid w:val="00FA25D1"/>
    <w:rsid w:val="18D20687"/>
    <w:rsid w:val="289135C3"/>
    <w:rsid w:val="34B36604"/>
    <w:rsid w:val="522C0F12"/>
    <w:rsid w:val="55455300"/>
    <w:rsid w:val="57F34E0B"/>
    <w:rsid w:val="5A02233A"/>
    <w:rsid w:val="625D58D4"/>
    <w:rsid w:val="64014A1E"/>
    <w:rsid w:val="67AB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59"/>
    <w:pPr>
      <w:spacing w:before="100" w:beforeAutospacing="1" w:after="100" w:afterAutospacing="1"/>
    </w:pPr>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2081</Words>
  <Characters>2241</Characters>
  <Lines>8</Lines>
  <Paragraphs>2</Paragraphs>
  <TotalTime>142</TotalTime>
  <ScaleCrop>false</ScaleCrop>
  <LinksUpToDate>false</LinksUpToDate>
  <CharactersWithSpaces>2312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2025-04-01T01:16:00Z</dcterms:created>
  <dc:creator>PC</dc:creator>
  <cp:lastModifiedBy>LY爰</cp:lastModifiedBy>
  <dcterms:modified xsi:type="dcterms:W3CDTF">2025-04-22T01:25:23Z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eyJoZGlkIjoiZTdiYTc4MzU0MjZhYmZhZjlkZjViMzIxZTNmMzMyM2MiLCJ1c2VySWQiOiIyMzA2NDQwMTEifQ==</vt:lpwstr>
  </property>
  <property fmtid="{D5CDD505-2E9C-101B-9397-08002B2CF9AE}" pid="4" name="ICV">
    <vt:lpwstr>B802C8876D4B4FBAA5CEEAB7A1EE2326_13</vt:lpwstr>
  </property>
</Properties>
</file>