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0235" w14:textId="77777777" w:rsidR="005F59BE" w:rsidRDefault="00F84F92">
      <w:pPr>
        <w:pStyle w:val="affffff5"/>
        <w:framePr w:wrap="around" w:vAnchor="page" w:hAnchor="page" w:x="1407" w:y="600"/>
        <w:rPr>
          <w:color w:val="000000" w:themeColor="text1"/>
        </w:rPr>
      </w:pPr>
      <w:r>
        <w:rPr>
          <w:rFonts w:ascii="Times New Roman"/>
          <w:color w:val="000000" w:themeColor="text1"/>
        </w:rPr>
        <w:t>ICS</w:t>
      </w:r>
      <w:r>
        <w:rPr>
          <w:rFonts w:ascii="MS Gothic" w:eastAsia="宋体" w:hAnsi="MS Gothic" w:cs="MS Gothic" w:hint="eastAsia"/>
          <w:color w:val="000000" w:themeColor="text1"/>
        </w:rPr>
        <w:t xml:space="preserve"> </w:t>
      </w:r>
      <w:r>
        <w:rPr>
          <w:color w:val="000000" w:themeColor="text1"/>
        </w:rPr>
        <w:t>03.220.20</w:t>
      </w:r>
    </w:p>
    <w:p w14:paraId="4EDB743C" w14:textId="77777777" w:rsidR="005F59BE" w:rsidRDefault="00F84F92">
      <w:pPr>
        <w:pStyle w:val="affffff5"/>
        <w:framePr w:wrap="around" w:vAnchor="page" w:hAnchor="page" w:x="1407" w:y="600"/>
        <w:rPr>
          <w:color w:val="000000" w:themeColor="text1"/>
        </w:rPr>
      </w:pPr>
      <w:r>
        <w:rPr>
          <w:rFonts w:hint="eastAsia"/>
          <w:color w:val="000000" w:themeColor="text1"/>
        </w:rPr>
        <w:t>R80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5F59BE" w14:paraId="2A77B352" w14:textId="77777777">
        <w:tc>
          <w:tcPr>
            <w:tcW w:w="9854" w:type="dxa"/>
            <w:tcBorders>
              <w:top w:val="nil"/>
              <w:left w:val="nil"/>
              <w:bottom w:val="nil"/>
              <w:right w:val="nil"/>
            </w:tcBorders>
            <w:shd w:val="clear" w:color="auto" w:fill="auto"/>
          </w:tcPr>
          <w:p w14:paraId="5406F87D" w14:textId="77777777" w:rsidR="005F59BE" w:rsidRDefault="00F84F92">
            <w:pPr>
              <w:pStyle w:val="affffff5"/>
              <w:framePr w:wrap="around" w:vAnchor="page" w:hAnchor="page" w:x="1407" w:y="600"/>
              <w:rPr>
                <w:color w:val="000000" w:themeColor="text1"/>
              </w:rPr>
            </w:pPr>
            <w:r>
              <w:rPr>
                <w:noProof/>
                <w:color w:val="000000" w:themeColor="text1"/>
              </w:rPr>
              <mc:AlternateContent>
                <mc:Choice Requires="wps">
                  <w:drawing>
                    <wp:anchor distT="0" distB="0" distL="114300" distR="114300" simplePos="0" relativeHeight="251663360" behindDoc="1" locked="0" layoutInCell="1" allowOverlap="1" wp14:anchorId="66B71623" wp14:editId="18D9241E">
                      <wp:simplePos x="0" y="0"/>
                      <wp:positionH relativeFrom="column">
                        <wp:posOffset>-66675</wp:posOffset>
                      </wp:positionH>
                      <wp:positionV relativeFrom="paragraph">
                        <wp:posOffset>0</wp:posOffset>
                      </wp:positionV>
                      <wp:extent cx="866775" cy="198120"/>
                      <wp:effectExtent l="0" t="0" r="1905" b="0"/>
                      <wp:wrapNone/>
                      <wp:docPr id="5"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hYj3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X8jjMvHA3844cvWZYxYkPRp/gIFw/J&#10;zBxPGlz+U/fsVKQ8X6VUp8Qkba6Wy/t7gpQUqt+v6kWRuno5HAHTZxUcy0bLgSZVBBTHr5ioIKX+&#10;Tsm1MFjT7Yy1xYF+/8kCOwqa6q58uWM68lea9TnZh3xsCuedKhObqGRrH7ozKTDSFWg5Ph8EKM4O&#10;EUw/UFt1wc15pH+pcLkrecB/+gX35X1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7hYj&#10;368BAABnAwAADgAAAAAAAAABACAAAAAkAQAAZHJzL2Uyb0RvYy54bWxQSwUGAAAAAAYABgBZAQAA&#10;RQUAAAAA&#10;">
                      <v:fill on="t" focussize="0,0"/>
                      <v:stroke on="f"/>
                      <v:imagedata o:title=""/>
                      <o:lock v:ext="edit" aspectratio="f"/>
                    </v:rect>
                  </w:pict>
                </mc:Fallback>
              </mc:AlternateContent>
            </w:r>
          </w:p>
        </w:tc>
      </w:tr>
    </w:tbl>
    <w:p w14:paraId="4D271772" w14:textId="77777777" w:rsidR="005F59BE" w:rsidRDefault="00F84F92">
      <w:pPr>
        <w:pStyle w:val="afffffa"/>
        <w:framePr w:wrap="around"/>
        <w:rPr>
          <w:color w:val="000000" w:themeColor="text1"/>
        </w:rPr>
      </w:pPr>
      <w:r>
        <w:rPr>
          <w:color w:val="000000" w:themeColor="text1"/>
        </w:rPr>
        <w:t>DB</w:t>
      </w:r>
      <w:bookmarkStart w:id="0" w:name="c3"/>
      <w:r>
        <w:rPr>
          <w:color w:val="000000" w:themeColor="text1"/>
        </w:rPr>
        <w:fldChar w:fldCharType="begin">
          <w:ffData>
            <w:name w:val="c3"/>
            <w:enabled/>
            <w:calcOnExit w:val="0"/>
            <w:textInput>
              <w:default w:val="3502/T"/>
              <w:maxLength w:val="29"/>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3502/T</w:t>
      </w:r>
      <w:r>
        <w:rPr>
          <w:color w:val="000000" w:themeColor="text1"/>
        </w:rPr>
        <w:fldChar w:fldCharType="end"/>
      </w:r>
      <w:bookmarkEnd w:id="0"/>
    </w:p>
    <w:bookmarkStart w:id="1" w:name="c4"/>
    <w:p w14:paraId="6FBB5544" w14:textId="77777777" w:rsidR="005F59BE" w:rsidRDefault="00F84F92">
      <w:pPr>
        <w:pStyle w:val="afffffb"/>
        <w:framePr w:wrap="around"/>
        <w:rPr>
          <w:color w:val="000000" w:themeColor="text1"/>
        </w:rPr>
      </w:pPr>
      <w:r>
        <w:rPr>
          <w:color w:val="000000" w:themeColor="text1"/>
        </w:rPr>
        <w:fldChar w:fldCharType="begin">
          <w:ffData>
            <w:name w:val="c4"/>
            <w:enabled/>
            <w:calcOnExit w:val="0"/>
            <w:textInput>
              <w:default w:val="福建省厦门市"/>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福建省厦门市</w:t>
      </w:r>
      <w:r>
        <w:rPr>
          <w:color w:val="000000" w:themeColor="text1"/>
        </w:rPr>
        <w:fldChar w:fldCharType="end"/>
      </w:r>
      <w:bookmarkEnd w:id="1"/>
      <w:r>
        <w:rPr>
          <w:rFonts w:hint="eastAsia"/>
          <w:color w:val="000000" w:themeColor="text1"/>
        </w:rPr>
        <w:t>地方标准</w:t>
      </w:r>
    </w:p>
    <w:p w14:paraId="00C2FE47" w14:textId="77777777" w:rsidR="005F59BE" w:rsidRDefault="00F84F92">
      <w:pPr>
        <w:pStyle w:val="21"/>
        <w:framePr w:wrap="around"/>
        <w:rPr>
          <w:rFonts w:hAnsi="黑体"/>
          <w:color w:val="000000" w:themeColor="text1"/>
        </w:rPr>
      </w:pPr>
      <w:r>
        <w:rPr>
          <w:rFonts w:ascii="Times New Roman"/>
          <w:color w:val="000000" w:themeColor="text1"/>
        </w:rPr>
        <w:t>DB</w:t>
      </w:r>
      <w:bookmarkStart w:id="2" w:name="StdNo0"/>
      <w:r>
        <w:rPr>
          <w:rFonts w:ascii="Times New Roman" w:hint="eastAsia"/>
          <w:color w:val="000000" w:themeColor="text1"/>
        </w:rPr>
        <w:t xml:space="preserve"> </w:t>
      </w:r>
      <w:r>
        <w:rPr>
          <w:rFonts w:hAnsi="黑体"/>
          <w:color w:val="000000" w:themeColor="text1"/>
        </w:rPr>
        <w:fldChar w:fldCharType="begin">
          <w:ffData>
            <w:name w:val="StdNo0"/>
            <w:enabled/>
            <w:calcOnExit w:val="0"/>
            <w:textInput>
              <w:default w:val="3502/T"/>
              <w:maxLength w:val="27"/>
            </w:textInput>
          </w:ffData>
        </w:fldChar>
      </w:r>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3502/T</w:t>
      </w:r>
      <w:r>
        <w:rPr>
          <w:rFonts w:hAnsi="黑体"/>
          <w:color w:val="000000" w:themeColor="text1"/>
        </w:rPr>
        <w:fldChar w:fldCharType="end"/>
      </w:r>
      <w:bookmarkEnd w:id="2"/>
      <w:r>
        <w:rPr>
          <w:rFonts w:hAnsi="黑体"/>
          <w:color w:val="000000" w:themeColor="text1"/>
        </w:rPr>
        <w:t xml:space="preserve"> </w:t>
      </w:r>
      <w:r>
        <w:rPr>
          <w:rFonts w:hAnsi="黑体" w:hint="eastAsia"/>
          <w:color w:val="000000" w:themeColor="text1"/>
        </w:rPr>
        <w:t>XXX</w:t>
      </w:r>
      <w:r>
        <w:rPr>
          <w:rFonts w:hAnsi="黑体"/>
          <w:color w:val="000000" w:themeColor="text1"/>
        </w:rPr>
        <w:t>—</w:t>
      </w:r>
      <w:r>
        <w:rPr>
          <w:rFonts w:hAnsi="黑体" w:hint="eastAsia"/>
          <w:color w:val="000000" w:themeColor="text1"/>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F59BE" w14:paraId="7B40648B" w14:textId="77777777">
        <w:tc>
          <w:tcPr>
            <w:tcW w:w="9356" w:type="dxa"/>
            <w:tcBorders>
              <w:top w:val="nil"/>
              <w:left w:val="nil"/>
              <w:bottom w:val="nil"/>
              <w:right w:val="nil"/>
            </w:tcBorders>
            <w:shd w:val="clear" w:color="auto" w:fill="auto"/>
          </w:tcPr>
          <w:bookmarkStart w:id="3" w:name="DT"/>
          <w:p w14:paraId="53A1A4E9" w14:textId="77777777" w:rsidR="005F59BE" w:rsidRDefault="00F84F92">
            <w:pPr>
              <w:pStyle w:val="affff8"/>
              <w:framePr w:wrap="around"/>
              <w:rPr>
                <w:color w:val="000000" w:themeColor="text1"/>
              </w:rPr>
            </w:pPr>
            <w:r>
              <w:rPr>
                <w:color w:val="000000" w:themeColor="text1"/>
              </w:rPr>
              <w:fldChar w:fldCharType="begin">
                <w:ffData>
                  <w:name w:val="DT"/>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3"/>
          </w:p>
        </w:tc>
      </w:tr>
    </w:tbl>
    <w:p w14:paraId="705E355C" w14:textId="77777777" w:rsidR="005F59BE" w:rsidRDefault="005F59BE">
      <w:pPr>
        <w:pStyle w:val="21"/>
        <w:framePr w:wrap="around"/>
        <w:rPr>
          <w:rFonts w:hAnsi="黑体"/>
          <w:color w:val="000000" w:themeColor="text1"/>
        </w:rPr>
      </w:pPr>
    </w:p>
    <w:p w14:paraId="6931F6D7" w14:textId="77777777" w:rsidR="005F59BE" w:rsidRDefault="005F59BE">
      <w:pPr>
        <w:pStyle w:val="21"/>
        <w:framePr w:wrap="around"/>
        <w:rPr>
          <w:rFonts w:hAnsi="黑体"/>
          <w:color w:val="000000" w:themeColor="text1"/>
        </w:rPr>
      </w:pPr>
    </w:p>
    <w:bookmarkStart w:id="4" w:name="StdName"/>
    <w:p w14:paraId="3CD79004" w14:textId="77777777" w:rsidR="005F59BE" w:rsidRDefault="00F84F92">
      <w:pPr>
        <w:pStyle w:val="affff9"/>
        <w:framePr w:wrap="around" w:x="1520" w:y="5840"/>
        <w:rPr>
          <w:color w:val="000000" w:themeColor="text1"/>
        </w:rPr>
      </w:pPr>
      <w:r>
        <w:rPr>
          <w:color w:val="000000" w:themeColor="text1"/>
        </w:rPr>
        <w:fldChar w:fldCharType="begin">
          <w:ffData>
            <w:name w:val="StdName"/>
            <w:enabled/>
            <w:calcOnExit w:val="0"/>
            <w:textInput>
              <w:default w:val="网约车运营服务管理 第2部分：服务规范"/>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公共停车场(库</w:t>
      </w:r>
      <w:r>
        <w:rPr>
          <w:color w:val="000000" w:themeColor="text1"/>
        </w:rPr>
        <w:t>)</w:t>
      </w:r>
      <w:r>
        <w:rPr>
          <w:rFonts w:hint="eastAsia"/>
          <w:color w:val="000000" w:themeColor="text1"/>
        </w:rPr>
        <w:t>：运营管理和服务规范</w:t>
      </w:r>
      <w:r>
        <w:rPr>
          <w:color w:val="000000" w:themeColor="text1"/>
        </w:rPr>
        <w:fldChar w:fldCharType="end"/>
      </w:r>
      <w:bookmarkEnd w:id="4"/>
    </w:p>
    <w:p w14:paraId="34BCB13C" w14:textId="77777777" w:rsidR="005F59BE" w:rsidRDefault="00F84F92">
      <w:pPr>
        <w:pStyle w:val="affffa"/>
        <w:framePr w:wrap="around" w:x="1520" w:y="5840"/>
        <w:rPr>
          <w:color w:val="000000" w:themeColor="text1"/>
        </w:rPr>
      </w:pPr>
      <w:r>
        <w:rPr>
          <w:color w:val="000000" w:themeColor="text1"/>
        </w:rPr>
        <w:fldChar w:fldCharType="begin">
          <w:ffData>
            <w:name w:val="StdEnglishName"/>
            <w:enabled/>
            <w:calcOnExit w:val="0"/>
            <w:textInput>
              <w:default w:val="Specification for operation management and service of Parking ( garage )"/>
            </w:textInput>
          </w:ffData>
        </w:fldChar>
      </w:r>
      <w:r>
        <w:rPr>
          <w:color w:val="000000" w:themeColor="text1"/>
        </w:rPr>
        <w:instrText xml:space="preserve"> </w:instrText>
      </w:r>
      <w:bookmarkStart w:id="5" w:name="StdEnglishName"/>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Specification for operation management and service of Parking ( garage )</w:t>
      </w:r>
      <w:r>
        <w:rPr>
          <w:color w:val="000000" w:themeColor="text1"/>
        </w:rPr>
        <w:fldChar w:fldCharType="end"/>
      </w:r>
      <w:bookmarkEnd w:id="5"/>
    </w:p>
    <w:p w14:paraId="45E82516" w14:textId="77777777" w:rsidR="005F59BE" w:rsidRDefault="005F59BE">
      <w:pPr>
        <w:pStyle w:val="affffb"/>
        <w:framePr w:wrap="around" w:x="1520" w:y="5840"/>
        <w:rPr>
          <w:color w:val="000000" w:themeColor="text1"/>
        </w:rPr>
      </w:pPr>
    </w:p>
    <w:p w14:paraId="75E3921C" w14:textId="77777777" w:rsidR="005F59BE" w:rsidRDefault="00F84F92">
      <w:pPr>
        <w:pStyle w:val="affffffa"/>
        <w:framePr w:wrap="around" w:hAnchor="page" w:x="1154" w:y="14043"/>
        <w:rPr>
          <w:color w:val="000000" w:themeColor="text1"/>
        </w:rPr>
      </w:pPr>
      <w:r>
        <w:rPr>
          <w:rFonts w:ascii="黑体" w:hint="eastAsia"/>
          <w:color w:val="000000" w:themeColor="text1"/>
        </w:rPr>
        <w:t>XXXX</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rFonts w:hint="eastAsia"/>
          <w:color w:val="000000" w:themeColor="text1"/>
        </w:rPr>
        <w:t>发布</w:t>
      </w:r>
      <w:r>
        <w:rPr>
          <w:noProof/>
          <w:color w:val="000000" w:themeColor="text1"/>
        </w:rPr>
        <mc:AlternateContent>
          <mc:Choice Requires="wps">
            <w:drawing>
              <wp:anchor distT="0" distB="0" distL="114300" distR="114300" simplePos="0" relativeHeight="251659264" behindDoc="0" locked="1" layoutInCell="1" allowOverlap="1" wp14:anchorId="5D4B5FD9" wp14:editId="2FA8F694">
                <wp:simplePos x="0" y="0"/>
                <wp:positionH relativeFrom="column">
                  <wp:posOffset>13970</wp:posOffset>
                </wp:positionH>
                <wp:positionV relativeFrom="page">
                  <wp:posOffset>278130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0" o:spid="_x0000_s1026" o:spt="20" style="position:absolute;left:0pt;margin-left:1.1pt;margin-top:21.9pt;height:0pt;width:481.9pt;mso-position-vertical-relative:page;z-index:251659264;mso-width-relative:page;mso-height-relative:page;" filled="f" stroked="t" coordsize="21600,21600" o:gfxdata="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U94y1AAAAAcBAAAPAAAAAAAA&#10;AAEAIAAAACIAAABkcnMvZG93bnJldi54bWxQSwECFAAUAAAACACHTuJA5NT8p90BAADQAwAADgAA&#10;AAAAAAABACAAAAAjAQAAZHJzL2Uyb0RvYy54bWxQSwUGAAAAAAYABgBZAQAAcgUAAAAA&#10;">
                <v:fill on="f" focussize="0,0"/>
                <v:stroke color="#000000" joinstyle="round"/>
                <v:imagedata o:title=""/>
                <o:lock v:ext="edit" aspectratio="f"/>
                <w10:anchorlock/>
              </v:line>
            </w:pict>
          </mc:Fallback>
        </mc:AlternateContent>
      </w:r>
    </w:p>
    <w:p w14:paraId="36692333" w14:textId="77777777" w:rsidR="005F59BE" w:rsidRDefault="00F84F92">
      <w:pPr>
        <w:pStyle w:val="affffffb"/>
        <w:framePr w:wrap="around" w:hAnchor="page" w:x="6746" w:y="13990"/>
        <w:rPr>
          <w:color w:val="000000" w:themeColor="text1"/>
        </w:rPr>
      </w:pPr>
      <w:r>
        <w:rPr>
          <w:rFonts w:ascii="黑体" w:hint="eastAsia"/>
          <w:color w:val="000000" w:themeColor="text1"/>
        </w:rPr>
        <w:t>XXXX</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rFonts w:hint="eastAsia"/>
          <w:color w:val="000000" w:themeColor="text1"/>
        </w:rPr>
        <w:t>实施</w:t>
      </w:r>
    </w:p>
    <w:bookmarkStart w:id="6" w:name="fm"/>
    <w:p w14:paraId="7A782C12" w14:textId="77777777" w:rsidR="005F59BE" w:rsidRDefault="00F84F92">
      <w:pPr>
        <w:pStyle w:val="afffffc"/>
        <w:framePr w:wrap="around"/>
        <w:rPr>
          <w:color w:val="000000" w:themeColor="text1"/>
        </w:rPr>
      </w:pPr>
      <w:r>
        <w:rPr>
          <w:noProof/>
          <w:color w:val="000000" w:themeColor="text1"/>
          <w:w w:val="100"/>
        </w:rPr>
        <mc:AlternateContent>
          <mc:Choice Requires="wps">
            <w:drawing>
              <wp:anchor distT="0" distB="0" distL="114300" distR="114300" simplePos="0" relativeHeight="251662336" behindDoc="1" locked="0" layoutInCell="1" allowOverlap="1" wp14:anchorId="00085114" wp14:editId="5A1B206A">
                <wp:simplePos x="0" y="0"/>
                <wp:positionH relativeFrom="column">
                  <wp:posOffset>1810385</wp:posOffset>
                </wp:positionH>
                <wp:positionV relativeFrom="paragraph">
                  <wp:posOffset>-3942715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m17tbZAAAA&#10;DQEAAA8AAAAAAAAAAQAgAAAAIgAAAGRycy9kb3ducmV2LnhtbFBLAQIUABQAAAAIAIdO4kDXAL7S&#10;qgEAAGcDAAAOAAAAAAAAAAEAIAAAACgBAABkcnMvZTJvRG9jLnhtbFBLBQYAAAAABgAGAFkBAABE&#10;BQAAAAA=&#10;">
                <v:fill on="t" focussize="0,0"/>
                <v:stroke on="f"/>
                <v:imagedata o:title=""/>
                <o:lock v:ext="edit" aspectratio="f"/>
              </v:rect>
            </w:pict>
          </mc:Fallback>
        </mc:AlternateContent>
      </w:r>
      <w:r>
        <w:rPr>
          <w:noProof/>
          <w:color w:val="000000" w:themeColor="text1"/>
          <w:w w:val="100"/>
        </w:rPr>
        <mc:AlternateContent>
          <mc:Choice Requires="wps">
            <w:drawing>
              <wp:anchor distT="0" distB="0" distL="114300" distR="114300" simplePos="0" relativeHeight="251661312" behindDoc="1" locked="0" layoutInCell="1" allowOverlap="1" wp14:anchorId="5DB76C88" wp14:editId="60CB85B4">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I1cctqgEAAGcDAAAOAAAAZHJzL2Uyb0RvYy54bWyt&#10;U01v2zAMvQ/YfxB0X2ynQ1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m+3tQ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SNXH&#10;LaoBAABnAwAADgAAAAAAAAABACAAAAApAQAAZHJzL2Uyb0RvYy54bWxQSwUGAAAAAAYABgBZAQAA&#10;RQUAAAAA&#10;">
                <v:fill on="t" focussize="0,0"/>
                <v:stroke on="f"/>
                <v:imagedata o:title=""/>
                <o:lock v:ext="edit" aspectratio="f"/>
              </v:rect>
            </w:pict>
          </mc:Fallback>
        </mc:AlternateContent>
      </w:r>
      <w:r>
        <w:rPr>
          <w:noProof/>
          <w:color w:val="000000" w:themeColor="text1"/>
          <w:w w:val="100"/>
        </w:rPr>
        <mc:AlternateContent>
          <mc:Choice Requires="wps">
            <w:drawing>
              <wp:anchor distT="0" distB="0" distL="114300" distR="114300" simplePos="0" relativeHeight="251660288" behindDoc="0" locked="0" layoutInCell="1" allowOverlap="1" wp14:anchorId="7AD54498" wp14:editId="62B5853C">
                <wp:simplePos x="0" y="0"/>
                <wp:positionH relativeFrom="column">
                  <wp:posOffset>-464820</wp:posOffset>
                </wp:positionH>
                <wp:positionV relativeFrom="paragraph">
                  <wp:posOffset>-7021195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Je8nBt8BAADQ&#10;AwAADgAAAAAAAAABACAAAAAnAQAAZHJzL2Uyb0RvYy54bWxQSwUGAAAAAAYABgBZAQAAeAUAAAAA&#10;">
                <v:fill on="f" focussize="0,0"/>
                <v:stroke color="#000000" joinstyle="round"/>
                <v:imagedata o:title=""/>
                <o:lock v:ext="edit" aspectratio="f"/>
              </v:line>
            </w:pict>
          </mc:Fallback>
        </mc:AlternateContent>
      </w:r>
      <w:bookmarkEnd w:id="6"/>
      <w:r>
        <w:rPr>
          <w:color w:val="000000" w:themeColor="text1"/>
        </w:rPr>
        <w:fldChar w:fldCharType="begin">
          <w:ffData>
            <w:name w:val=""/>
            <w:enabled/>
            <w:calcOnExit w:val="0"/>
            <w:textInput>
              <w:default w:val="厦门市市场监督管理局"/>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厦门市市场监督管理局</w:t>
      </w:r>
      <w:r>
        <w:rPr>
          <w:color w:val="000000" w:themeColor="text1"/>
        </w:rPr>
        <w:fldChar w:fldCharType="end"/>
      </w:r>
      <w:r>
        <w:rPr>
          <w:rFonts w:hAnsi="黑体" w:hint="eastAsia"/>
          <w:color w:val="000000" w:themeColor="text1"/>
        </w:rPr>
        <w:t xml:space="preserve">   </w:t>
      </w:r>
      <w:r>
        <w:rPr>
          <w:rStyle w:val="affff5"/>
          <w:rFonts w:hint="eastAsia"/>
          <w:color w:val="000000" w:themeColor="text1"/>
        </w:rPr>
        <w:t>发布</w:t>
      </w:r>
    </w:p>
    <w:p w14:paraId="6F3FB8DB" w14:textId="77777777" w:rsidR="005F59BE" w:rsidRDefault="005F59BE">
      <w:pPr>
        <w:pStyle w:val="affe"/>
        <w:rPr>
          <w:color w:val="000000" w:themeColor="text1"/>
        </w:rPr>
        <w:sectPr w:rsidR="005F59BE">
          <w:pgSz w:w="11906" w:h="16838"/>
          <w:pgMar w:top="567" w:right="850" w:bottom="1134" w:left="1418" w:header="0" w:footer="0" w:gutter="0"/>
          <w:pgNumType w:start="1"/>
          <w:cols w:space="425"/>
          <w:docGrid w:type="lines" w:linePitch="312"/>
        </w:sectPr>
      </w:pPr>
    </w:p>
    <w:p w14:paraId="7AA38F62" w14:textId="77777777" w:rsidR="005F59BE" w:rsidRDefault="00F84F92">
      <w:pPr>
        <w:pStyle w:val="afffb"/>
        <w:rPr>
          <w:color w:val="000000" w:themeColor="text1"/>
        </w:rPr>
      </w:pPr>
      <w:bookmarkStart w:id="7" w:name="_Toc26784984"/>
      <w:bookmarkStart w:id="8" w:name="_Toc24445637"/>
      <w:bookmarkStart w:id="9" w:name="_Toc26781044"/>
      <w:r>
        <w:rPr>
          <w:rFonts w:hint="eastAsia"/>
          <w:color w:val="000000" w:themeColor="text1"/>
        </w:rPr>
        <w:lastRenderedPageBreak/>
        <w:t>目</w:t>
      </w:r>
      <w:bookmarkStart w:id="10" w:name="BKML"/>
      <w:r>
        <w:rPr>
          <w:rFonts w:hAnsi="黑体"/>
          <w:color w:val="000000" w:themeColor="text1"/>
        </w:rPr>
        <w:t>  </w:t>
      </w:r>
      <w:r>
        <w:rPr>
          <w:rFonts w:hint="eastAsia"/>
          <w:color w:val="000000" w:themeColor="text1"/>
        </w:rPr>
        <w:t>次</w:t>
      </w:r>
      <w:bookmarkEnd w:id="10"/>
    </w:p>
    <w:p w14:paraId="6FC09D1B" w14:textId="77777777" w:rsidR="005F59BE" w:rsidRDefault="00F84F92">
      <w:pPr>
        <w:pStyle w:val="1"/>
        <w:tabs>
          <w:tab w:val="clear" w:pos="9241"/>
          <w:tab w:val="right" w:leader="dot" w:pos="9354"/>
        </w:tabs>
        <w:spacing w:before="78" w:after="78"/>
        <w:rPr>
          <w:color w:val="000000" w:themeColor="text1"/>
        </w:rPr>
      </w:pPr>
      <w:r>
        <w:rPr>
          <w:color w:val="000000" w:themeColor="text1"/>
        </w:rPr>
        <w:fldChar w:fldCharType="begin"/>
      </w:r>
      <w:r>
        <w:rPr>
          <w:color w:val="000000" w:themeColor="text1"/>
        </w:rPr>
        <w:instrText xml:space="preserve"> TOC \h \z \t"前言、引言标题,1,参考文献、索引标题,1,章标题,1,参考文献,1,附录标识,1" \* MERGEFORMAT </w:instrText>
      </w:r>
      <w:r>
        <w:rPr>
          <w:color w:val="000000" w:themeColor="text1"/>
        </w:rPr>
        <w:fldChar w:fldCharType="separate"/>
      </w:r>
      <w:hyperlink w:anchor="_Toc6509" w:history="1">
        <w:r>
          <w:rPr>
            <w:rFonts w:hint="eastAsia"/>
            <w:color w:val="000000" w:themeColor="text1"/>
          </w:rPr>
          <w:t>前</w:t>
        </w:r>
        <w:r>
          <w:rPr>
            <w:rFonts w:hAnsi="黑体"/>
            <w:color w:val="000000" w:themeColor="text1"/>
          </w:rPr>
          <w:t>  </w:t>
        </w:r>
        <w:r>
          <w:rPr>
            <w:rFonts w:hint="eastAsia"/>
            <w:color w:val="000000" w:themeColor="text1"/>
          </w:rPr>
          <w:t>言</w:t>
        </w:r>
        <w:r>
          <w:rPr>
            <w:color w:val="000000" w:themeColor="text1"/>
          </w:rPr>
          <w:tab/>
        </w:r>
        <w:r>
          <w:rPr>
            <w:color w:val="000000" w:themeColor="text1"/>
          </w:rPr>
          <w:fldChar w:fldCharType="begin"/>
        </w:r>
        <w:r>
          <w:rPr>
            <w:color w:val="000000" w:themeColor="text1"/>
          </w:rPr>
          <w:instrText xml:space="preserve"> PAGEREF _Toc6509 \h </w:instrText>
        </w:r>
        <w:r>
          <w:rPr>
            <w:color w:val="000000" w:themeColor="text1"/>
          </w:rPr>
        </w:r>
        <w:r>
          <w:rPr>
            <w:color w:val="000000" w:themeColor="text1"/>
          </w:rPr>
          <w:fldChar w:fldCharType="separate"/>
        </w:r>
        <w:r>
          <w:rPr>
            <w:color w:val="000000" w:themeColor="text1"/>
          </w:rPr>
          <w:t>II</w:t>
        </w:r>
        <w:r>
          <w:rPr>
            <w:color w:val="000000" w:themeColor="text1"/>
          </w:rPr>
          <w:fldChar w:fldCharType="end"/>
        </w:r>
      </w:hyperlink>
    </w:p>
    <w:p w14:paraId="4B581469" w14:textId="77777777" w:rsidR="005F59BE" w:rsidRDefault="00C37DF3">
      <w:pPr>
        <w:pStyle w:val="1"/>
        <w:tabs>
          <w:tab w:val="clear" w:pos="9241"/>
          <w:tab w:val="right" w:leader="dot" w:pos="9354"/>
        </w:tabs>
        <w:spacing w:before="78" w:after="78"/>
        <w:rPr>
          <w:color w:val="000000" w:themeColor="text1"/>
        </w:rPr>
      </w:pPr>
      <w:hyperlink w:anchor="_Toc15354" w:history="1">
        <w:r w:rsidR="00F84F92">
          <w:rPr>
            <w:rFonts w:ascii="黑体" w:eastAsia="黑体" w:hint="eastAsia"/>
            <w:color w:val="000000" w:themeColor="text1"/>
          </w:rPr>
          <w:t xml:space="preserve">1 </w:t>
        </w:r>
        <w:r w:rsidR="00F84F92">
          <w:rPr>
            <w:rFonts w:hint="eastAsia"/>
            <w:color w:val="000000" w:themeColor="text1"/>
          </w:rPr>
          <w:t>范围</w:t>
        </w:r>
        <w:r w:rsidR="00F84F92">
          <w:rPr>
            <w:color w:val="000000" w:themeColor="text1"/>
          </w:rPr>
          <w:tab/>
        </w:r>
        <w:r w:rsidR="00F84F92">
          <w:rPr>
            <w:color w:val="000000" w:themeColor="text1"/>
          </w:rPr>
          <w:fldChar w:fldCharType="begin"/>
        </w:r>
        <w:r w:rsidR="00F84F92">
          <w:rPr>
            <w:color w:val="000000" w:themeColor="text1"/>
          </w:rPr>
          <w:instrText xml:space="preserve"> PAGEREF _Toc15354 \h </w:instrText>
        </w:r>
        <w:r w:rsidR="00F84F92">
          <w:rPr>
            <w:color w:val="000000" w:themeColor="text1"/>
          </w:rPr>
        </w:r>
        <w:r w:rsidR="00F84F92">
          <w:rPr>
            <w:color w:val="000000" w:themeColor="text1"/>
          </w:rPr>
          <w:fldChar w:fldCharType="separate"/>
        </w:r>
        <w:r w:rsidR="00F84F92">
          <w:rPr>
            <w:color w:val="000000" w:themeColor="text1"/>
          </w:rPr>
          <w:t>1</w:t>
        </w:r>
        <w:r w:rsidR="00F84F92">
          <w:rPr>
            <w:color w:val="000000" w:themeColor="text1"/>
          </w:rPr>
          <w:fldChar w:fldCharType="end"/>
        </w:r>
      </w:hyperlink>
    </w:p>
    <w:p w14:paraId="0D13E6E0" w14:textId="77777777" w:rsidR="005F59BE" w:rsidRDefault="00C37DF3">
      <w:pPr>
        <w:pStyle w:val="1"/>
        <w:tabs>
          <w:tab w:val="clear" w:pos="9241"/>
          <w:tab w:val="right" w:leader="dot" w:pos="9354"/>
        </w:tabs>
        <w:spacing w:before="78" w:after="78"/>
        <w:rPr>
          <w:color w:val="000000" w:themeColor="text1"/>
        </w:rPr>
      </w:pPr>
      <w:hyperlink w:anchor="_Toc17629" w:history="1">
        <w:r w:rsidR="00F84F92">
          <w:rPr>
            <w:rFonts w:ascii="黑体" w:eastAsia="黑体" w:hint="eastAsia"/>
            <w:color w:val="000000" w:themeColor="text1"/>
          </w:rPr>
          <w:t xml:space="preserve">2 </w:t>
        </w:r>
        <w:r w:rsidR="00F84F92">
          <w:rPr>
            <w:rFonts w:hint="eastAsia"/>
            <w:color w:val="000000" w:themeColor="text1"/>
          </w:rPr>
          <w:t>规范性引用文件</w:t>
        </w:r>
        <w:r w:rsidR="00F84F92">
          <w:rPr>
            <w:color w:val="000000" w:themeColor="text1"/>
          </w:rPr>
          <w:tab/>
        </w:r>
        <w:r w:rsidR="00F84F92">
          <w:rPr>
            <w:color w:val="000000" w:themeColor="text1"/>
          </w:rPr>
          <w:fldChar w:fldCharType="begin"/>
        </w:r>
        <w:r w:rsidR="00F84F92">
          <w:rPr>
            <w:color w:val="000000" w:themeColor="text1"/>
          </w:rPr>
          <w:instrText xml:space="preserve"> PAGEREF _Toc17629 \h </w:instrText>
        </w:r>
        <w:r w:rsidR="00F84F92">
          <w:rPr>
            <w:color w:val="000000" w:themeColor="text1"/>
          </w:rPr>
        </w:r>
        <w:r w:rsidR="00F84F92">
          <w:rPr>
            <w:color w:val="000000" w:themeColor="text1"/>
          </w:rPr>
          <w:fldChar w:fldCharType="separate"/>
        </w:r>
        <w:r w:rsidR="00F84F92">
          <w:rPr>
            <w:color w:val="000000" w:themeColor="text1"/>
          </w:rPr>
          <w:t>1</w:t>
        </w:r>
        <w:r w:rsidR="00F84F92">
          <w:rPr>
            <w:color w:val="000000" w:themeColor="text1"/>
          </w:rPr>
          <w:fldChar w:fldCharType="end"/>
        </w:r>
      </w:hyperlink>
    </w:p>
    <w:p w14:paraId="4F8CD3F9" w14:textId="77777777" w:rsidR="005F59BE" w:rsidRDefault="00C37DF3">
      <w:pPr>
        <w:pStyle w:val="1"/>
        <w:tabs>
          <w:tab w:val="clear" w:pos="9241"/>
          <w:tab w:val="right" w:leader="dot" w:pos="9354"/>
        </w:tabs>
        <w:spacing w:before="78" w:after="78"/>
        <w:rPr>
          <w:color w:val="000000" w:themeColor="text1"/>
        </w:rPr>
      </w:pPr>
      <w:hyperlink w:anchor="_Toc30917" w:history="1">
        <w:r w:rsidR="00F84F92">
          <w:rPr>
            <w:rFonts w:ascii="黑体" w:eastAsia="黑体" w:hint="eastAsia"/>
            <w:color w:val="000000" w:themeColor="text1"/>
          </w:rPr>
          <w:t xml:space="preserve">3 </w:t>
        </w:r>
        <w:r w:rsidR="00F84F92">
          <w:rPr>
            <w:rFonts w:hint="eastAsia"/>
            <w:color w:val="000000" w:themeColor="text1"/>
          </w:rPr>
          <w:t>术语和定义</w:t>
        </w:r>
        <w:r w:rsidR="00F84F92">
          <w:rPr>
            <w:color w:val="000000" w:themeColor="text1"/>
          </w:rPr>
          <w:tab/>
        </w:r>
        <w:r w:rsidR="00F84F92">
          <w:rPr>
            <w:color w:val="000000" w:themeColor="text1"/>
          </w:rPr>
          <w:fldChar w:fldCharType="begin"/>
        </w:r>
        <w:r w:rsidR="00F84F92">
          <w:rPr>
            <w:color w:val="000000" w:themeColor="text1"/>
          </w:rPr>
          <w:instrText xml:space="preserve"> PAGEREF _Toc30917 \h </w:instrText>
        </w:r>
        <w:r w:rsidR="00F84F92">
          <w:rPr>
            <w:color w:val="000000" w:themeColor="text1"/>
          </w:rPr>
        </w:r>
        <w:r w:rsidR="00F84F92">
          <w:rPr>
            <w:color w:val="000000" w:themeColor="text1"/>
          </w:rPr>
          <w:fldChar w:fldCharType="separate"/>
        </w:r>
        <w:r w:rsidR="00F84F92">
          <w:rPr>
            <w:color w:val="000000" w:themeColor="text1"/>
          </w:rPr>
          <w:t>1</w:t>
        </w:r>
        <w:r w:rsidR="00F84F92">
          <w:rPr>
            <w:color w:val="000000" w:themeColor="text1"/>
          </w:rPr>
          <w:fldChar w:fldCharType="end"/>
        </w:r>
      </w:hyperlink>
    </w:p>
    <w:p w14:paraId="68ACE4ED" w14:textId="77777777" w:rsidR="005F59BE" w:rsidRDefault="00C37DF3">
      <w:pPr>
        <w:pStyle w:val="1"/>
        <w:tabs>
          <w:tab w:val="clear" w:pos="9241"/>
          <w:tab w:val="right" w:leader="dot" w:pos="9354"/>
        </w:tabs>
        <w:spacing w:before="78" w:after="78"/>
        <w:rPr>
          <w:color w:val="000000" w:themeColor="text1"/>
        </w:rPr>
      </w:pPr>
      <w:hyperlink w:anchor="_Toc20680" w:history="1">
        <w:r w:rsidR="00F84F92">
          <w:rPr>
            <w:rFonts w:ascii="黑体" w:eastAsia="黑体" w:hint="eastAsia"/>
            <w:color w:val="000000" w:themeColor="text1"/>
          </w:rPr>
          <w:t xml:space="preserve">4 </w:t>
        </w:r>
        <w:r w:rsidR="00F84F92">
          <w:rPr>
            <w:rFonts w:hint="eastAsia"/>
            <w:color w:val="000000" w:themeColor="text1"/>
          </w:rPr>
          <w:t>基本要求</w:t>
        </w:r>
        <w:r w:rsidR="00F84F92">
          <w:rPr>
            <w:color w:val="000000" w:themeColor="text1"/>
          </w:rPr>
          <w:tab/>
        </w:r>
        <w:r w:rsidR="00F84F92">
          <w:rPr>
            <w:color w:val="000000" w:themeColor="text1"/>
          </w:rPr>
          <w:fldChar w:fldCharType="begin"/>
        </w:r>
        <w:r w:rsidR="00F84F92">
          <w:rPr>
            <w:color w:val="000000" w:themeColor="text1"/>
          </w:rPr>
          <w:instrText xml:space="preserve"> PAGEREF _Toc20680 \h </w:instrText>
        </w:r>
        <w:r w:rsidR="00F84F92">
          <w:rPr>
            <w:color w:val="000000" w:themeColor="text1"/>
          </w:rPr>
        </w:r>
        <w:r w:rsidR="00F84F92">
          <w:rPr>
            <w:color w:val="000000" w:themeColor="text1"/>
          </w:rPr>
          <w:fldChar w:fldCharType="separate"/>
        </w:r>
        <w:r w:rsidR="00F84F92">
          <w:rPr>
            <w:color w:val="000000" w:themeColor="text1"/>
          </w:rPr>
          <w:t>3</w:t>
        </w:r>
        <w:r w:rsidR="00F84F92">
          <w:rPr>
            <w:color w:val="000000" w:themeColor="text1"/>
          </w:rPr>
          <w:fldChar w:fldCharType="end"/>
        </w:r>
      </w:hyperlink>
    </w:p>
    <w:p w14:paraId="4BD74066" w14:textId="77777777" w:rsidR="005F59BE" w:rsidRDefault="00C37DF3">
      <w:pPr>
        <w:pStyle w:val="1"/>
        <w:tabs>
          <w:tab w:val="clear" w:pos="9241"/>
          <w:tab w:val="right" w:leader="dot" w:pos="9354"/>
        </w:tabs>
        <w:spacing w:before="78" w:after="78"/>
        <w:rPr>
          <w:color w:val="000000" w:themeColor="text1"/>
        </w:rPr>
      </w:pPr>
      <w:hyperlink w:anchor="_Toc3897" w:history="1">
        <w:r w:rsidR="00F84F92">
          <w:rPr>
            <w:rFonts w:ascii="黑体" w:eastAsia="黑体" w:hint="eastAsia"/>
            <w:color w:val="000000" w:themeColor="text1"/>
          </w:rPr>
          <w:t xml:space="preserve">5 </w:t>
        </w:r>
        <w:r w:rsidR="00F84F92">
          <w:rPr>
            <w:rFonts w:hint="eastAsia"/>
            <w:color w:val="000000" w:themeColor="text1"/>
          </w:rPr>
          <w:t>运营服务管理要求</w:t>
        </w:r>
        <w:r w:rsidR="00F84F92">
          <w:rPr>
            <w:color w:val="000000" w:themeColor="text1"/>
          </w:rPr>
          <w:tab/>
        </w:r>
        <w:r w:rsidR="00F84F92">
          <w:rPr>
            <w:color w:val="000000" w:themeColor="text1"/>
          </w:rPr>
          <w:fldChar w:fldCharType="begin"/>
        </w:r>
        <w:r w:rsidR="00F84F92">
          <w:rPr>
            <w:color w:val="000000" w:themeColor="text1"/>
          </w:rPr>
          <w:instrText xml:space="preserve"> PAGEREF _Toc3897 \h </w:instrText>
        </w:r>
        <w:r w:rsidR="00F84F92">
          <w:rPr>
            <w:color w:val="000000" w:themeColor="text1"/>
          </w:rPr>
        </w:r>
        <w:r w:rsidR="00F84F92">
          <w:rPr>
            <w:color w:val="000000" w:themeColor="text1"/>
          </w:rPr>
          <w:fldChar w:fldCharType="separate"/>
        </w:r>
        <w:r w:rsidR="00F84F92">
          <w:rPr>
            <w:color w:val="000000" w:themeColor="text1"/>
          </w:rPr>
          <w:t>3</w:t>
        </w:r>
        <w:r w:rsidR="00F84F92">
          <w:rPr>
            <w:color w:val="000000" w:themeColor="text1"/>
          </w:rPr>
          <w:fldChar w:fldCharType="end"/>
        </w:r>
      </w:hyperlink>
    </w:p>
    <w:p w14:paraId="1BCE5CE7" w14:textId="77777777" w:rsidR="005F59BE" w:rsidRDefault="00C37DF3">
      <w:pPr>
        <w:pStyle w:val="1"/>
        <w:tabs>
          <w:tab w:val="clear" w:pos="9241"/>
          <w:tab w:val="right" w:leader="dot" w:pos="9354"/>
        </w:tabs>
        <w:spacing w:before="78" w:after="78"/>
        <w:rPr>
          <w:color w:val="000000" w:themeColor="text1"/>
        </w:rPr>
      </w:pPr>
      <w:hyperlink w:anchor="_Toc23400" w:history="1">
        <w:r w:rsidR="00F84F92">
          <w:rPr>
            <w:rFonts w:ascii="黑体" w:eastAsia="黑体" w:hint="eastAsia"/>
            <w:color w:val="000000" w:themeColor="text1"/>
          </w:rPr>
          <w:t xml:space="preserve">6 </w:t>
        </w:r>
        <w:r w:rsidR="00F84F92">
          <w:rPr>
            <w:rFonts w:hint="eastAsia"/>
            <w:color w:val="000000" w:themeColor="text1"/>
          </w:rPr>
          <w:t>服务人员要求</w:t>
        </w:r>
        <w:r w:rsidR="00F84F92">
          <w:rPr>
            <w:color w:val="000000" w:themeColor="text1"/>
          </w:rPr>
          <w:tab/>
        </w:r>
        <w:r w:rsidR="00F84F92">
          <w:rPr>
            <w:color w:val="000000" w:themeColor="text1"/>
          </w:rPr>
          <w:fldChar w:fldCharType="begin"/>
        </w:r>
        <w:r w:rsidR="00F84F92">
          <w:rPr>
            <w:color w:val="000000" w:themeColor="text1"/>
          </w:rPr>
          <w:instrText xml:space="preserve"> PAGEREF _Toc23400 \h </w:instrText>
        </w:r>
        <w:r w:rsidR="00F84F92">
          <w:rPr>
            <w:color w:val="000000" w:themeColor="text1"/>
          </w:rPr>
        </w:r>
        <w:r w:rsidR="00F84F92">
          <w:rPr>
            <w:color w:val="000000" w:themeColor="text1"/>
          </w:rPr>
          <w:fldChar w:fldCharType="separate"/>
        </w:r>
        <w:r w:rsidR="00F84F92">
          <w:rPr>
            <w:color w:val="000000" w:themeColor="text1"/>
          </w:rPr>
          <w:t>4</w:t>
        </w:r>
        <w:r w:rsidR="00F84F92">
          <w:rPr>
            <w:color w:val="000000" w:themeColor="text1"/>
          </w:rPr>
          <w:fldChar w:fldCharType="end"/>
        </w:r>
      </w:hyperlink>
    </w:p>
    <w:p w14:paraId="56CEC735" w14:textId="77777777" w:rsidR="005F59BE" w:rsidRDefault="00C37DF3">
      <w:pPr>
        <w:pStyle w:val="1"/>
        <w:tabs>
          <w:tab w:val="clear" w:pos="9241"/>
          <w:tab w:val="right" w:leader="dot" w:pos="9354"/>
        </w:tabs>
        <w:spacing w:before="78" w:after="78"/>
        <w:rPr>
          <w:color w:val="000000" w:themeColor="text1"/>
        </w:rPr>
      </w:pPr>
      <w:hyperlink w:anchor="_Toc3973" w:history="1">
        <w:r w:rsidR="00F84F92">
          <w:rPr>
            <w:rFonts w:ascii="黑体" w:eastAsia="黑体" w:hint="eastAsia"/>
            <w:color w:val="000000" w:themeColor="text1"/>
          </w:rPr>
          <w:t xml:space="preserve">7 </w:t>
        </w:r>
        <w:r w:rsidR="00F84F92">
          <w:rPr>
            <w:rFonts w:hint="eastAsia"/>
            <w:color w:val="000000" w:themeColor="text1"/>
          </w:rPr>
          <w:t>公共政策管理要求</w:t>
        </w:r>
        <w:r w:rsidR="00F84F92">
          <w:rPr>
            <w:color w:val="000000" w:themeColor="text1"/>
          </w:rPr>
          <w:tab/>
        </w:r>
        <w:r w:rsidR="00F84F92">
          <w:rPr>
            <w:color w:val="000000" w:themeColor="text1"/>
          </w:rPr>
          <w:fldChar w:fldCharType="begin"/>
        </w:r>
        <w:r w:rsidR="00F84F92">
          <w:rPr>
            <w:color w:val="000000" w:themeColor="text1"/>
          </w:rPr>
          <w:instrText xml:space="preserve"> PAGEREF _Toc3973 \h </w:instrText>
        </w:r>
        <w:r w:rsidR="00F84F92">
          <w:rPr>
            <w:color w:val="000000" w:themeColor="text1"/>
          </w:rPr>
        </w:r>
        <w:r w:rsidR="00F84F92">
          <w:rPr>
            <w:color w:val="000000" w:themeColor="text1"/>
          </w:rPr>
          <w:fldChar w:fldCharType="separate"/>
        </w:r>
        <w:r w:rsidR="00F84F92">
          <w:rPr>
            <w:color w:val="000000" w:themeColor="text1"/>
          </w:rPr>
          <w:t>5</w:t>
        </w:r>
        <w:r w:rsidR="00F84F92">
          <w:rPr>
            <w:color w:val="000000" w:themeColor="text1"/>
          </w:rPr>
          <w:fldChar w:fldCharType="end"/>
        </w:r>
      </w:hyperlink>
    </w:p>
    <w:p w14:paraId="55BD2C6C" w14:textId="77777777" w:rsidR="005F59BE" w:rsidRDefault="00C37DF3">
      <w:pPr>
        <w:pStyle w:val="1"/>
        <w:tabs>
          <w:tab w:val="clear" w:pos="9241"/>
          <w:tab w:val="right" w:leader="dot" w:pos="9354"/>
        </w:tabs>
        <w:spacing w:before="78" w:after="78"/>
        <w:rPr>
          <w:color w:val="000000" w:themeColor="text1"/>
        </w:rPr>
      </w:pPr>
      <w:hyperlink w:anchor="_Toc23457" w:history="1">
        <w:r w:rsidR="00F84F92">
          <w:rPr>
            <w:rFonts w:ascii="黑体" w:eastAsia="黑体" w:hint="eastAsia"/>
            <w:color w:val="000000" w:themeColor="text1"/>
          </w:rPr>
          <w:t xml:space="preserve">8 </w:t>
        </w:r>
        <w:r w:rsidR="00F84F92">
          <w:rPr>
            <w:rFonts w:hint="eastAsia"/>
            <w:color w:val="000000" w:themeColor="text1"/>
          </w:rPr>
          <w:t>智慧化与信息化服务</w:t>
        </w:r>
        <w:r w:rsidR="00F84F92">
          <w:rPr>
            <w:color w:val="000000" w:themeColor="text1"/>
          </w:rPr>
          <w:tab/>
        </w:r>
        <w:r w:rsidR="00F84F92">
          <w:rPr>
            <w:color w:val="000000" w:themeColor="text1"/>
          </w:rPr>
          <w:fldChar w:fldCharType="begin"/>
        </w:r>
        <w:r w:rsidR="00F84F92">
          <w:rPr>
            <w:color w:val="000000" w:themeColor="text1"/>
          </w:rPr>
          <w:instrText xml:space="preserve"> PAGEREF _Toc23457 \h </w:instrText>
        </w:r>
        <w:r w:rsidR="00F84F92">
          <w:rPr>
            <w:color w:val="000000" w:themeColor="text1"/>
          </w:rPr>
        </w:r>
        <w:r w:rsidR="00F84F92">
          <w:rPr>
            <w:color w:val="000000" w:themeColor="text1"/>
          </w:rPr>
          <w:fldChar w:fldCharType="separate"/>
        </w:r>
        <w:r w:rsidR="00F84F92">
          <w:rPr>
            <w:color w:val="000000" w:themeColor="text1"/>
          </w:rPr>
          <w:t>5</w:t>
        </w:r>
        <w:r w:rsidR="00F84F92">
          <w:rPr>
            <w:color w:val="000000" w:themeColor="text1"/>
          </w:rPr>
          <w:fldChar w:fldCharType="end"/>
        </w:r>
      </w:hyperlink>
    </w:p>
    <w:p w14:paraId="555E01DA" w14:textId="77777777" w:rsidR="005F59BE" w:rsidRDefault="00C37DF3">
      <w:pPr>
        <w:pStyle w:val="1"/>
        <w:tabs>
          <w:tab w:val="clear" w:pos="9241"/>
          <w:tab w:val="right" w:leader="dot" w:pos="9354"/>
        </w:tabs>
        <w:spacing w:before="78" w:after="78"/>
        <w:rPr>
          <w:color w:val="000000" w:themeColor="text1"/>
        </w:rPr>
      </w:pPr>
      <w:hyperlink w:anchor="_Toc26277" w:history="1">
        <w:r w:rsidR="00F84F92">
          <w:rPr>
            <w:rFonts w:ascii="黑体" w:eastAsia="黑体" w:hint="eastAsia"/>
            <w:color w:val="000000" w:themeColor="text1"/>
          </w:rPr>
          <w:t xml:space="preserve">9 </w:t>
        </w:r>
        <w:r w:rsidR="00F84F92">
          <w:rPr>
            <w:rFonts w:hint="eastAsia"/>
            <w:color w:val="000000" w:themeColor="text1"/>
          </w:rPr>
          <w:t>安全与应急服务</w:t>
        </w:r>
        <w:r w:rsidR="00F84F92">
          <w:rPr>
            <w:color w:val="000000" w:themeColor="text1"/>
          </w:rPr>
          <w:tab/>
        </w:r>
        <w:r w:rsidR="00F84F92">
          <w:rPr>
            <w:color w:val="000000" w:themeColor="text1"/>
          </w:rPr>
          <w:fldChar w:fldCharType="begin"/>
        </w:r>
        <w:r w:rsidR="00F84F92">
          <w:rPr>
            <w:color w:val="000000" w:themeColor="text1"/>
          </w:rPr>
          <w:instrText xml:space="preserve"> PAGEREF _Toc26277 \h </w:instrText>
        </w:r>
        <w:r w:rsidR="00F84F92">
          <w:rPr>
            <w:color w:val="000000" w:themeColor="text1"/>
          </w:rPr>
        </w:r>
        <w:r w:rsidR="00F84F92">
          <w:rPr>
            <w:color w:val="000000" w:themeColor="text1"/>
          </w:rPr>
          <w:fldChar w:fldCharType="separate"/>
        </w:r>
        <w:r w:rsidR="00F84F92">
          <w:rPr>
            <w:color w:val="000000" w:themeColor="text1"/>
          </w:rPr>
          <w:t>5</w:t>
        </w:r>
        <w:r w:rsidR="00F84F92">
          <w:rPr>
            <w:color w:val="000000" w:themeColor="text1"/>
          </w:rPr>
          <w:fldChar w:fldCharType="end"/>
        </w:r>
      </w:hyperlink>
    </w:p>
    <w:p w14:paraId="1279E123" w14:textId="77777777" w:rsidR="005F59BE" w:rsidRDefault="00C37DF3">
      <w:pPr>
        <w:pStyle w:val="1"/>
        <w:tabs>
          <w:tab w:val="clear" w:pos="9241"/>
          <w:tab w:val="right" w:leader="dot" w:pos="9354"/>
        </w:tabs>
        <w:spacing w:before="78" w:after="78"/>
        <w:rPr>
          <w:color w:val="000000" w:themeColor="text1"/>
        </w:rPr>
      </w:pPr>
      <w:hyperlink w:anchor="_Toc15742" w:history="1">
        <w:r w:rsidR="00F84F92">
          <w:rPr>
            <w:rFonts w:ascii="黑体" w:eastAsia="黑体" w:hint="eastAsia"/>
            <w:color w:val="000000" w:themeColor="text1"/>
          </w:rPr>
          <w:t xml:space="preserve">10 </w:t>
        </w:r>
        <w:r w:rsidR="00F84F92">
          <w:rPr>
            <w:rFonts w:hint="eastAsia"/>
            <w:color w:val="000000" w:themeColor="text1"/>
          </w:rPr>
          <w:t>充电设施运营管理服务要求</w:t>
        </w:r>
        <w:r w:rsidR="00F84F92">
          <w:rPr>
            <w:color w:val="000000" w:themeColor="text1"/>
          </w:rPr>
          <w:tab/>
        </w:r>
        <w:r w:rsidR="00F84F92">
          <w:rPr>
            <w:color w:val="000000" w:themeColor="text1"/>
          </w:rPr>
          <w:fldChar w:fldCharType="begin"/>
        </w:r>
        <w:r w:rsidR="00F84F92">
          <w:rPr>
            <w:color w:val="000000" w:themeColor="text1"/>
          </w:rPr>
          <w:instrText xml:space="preserve"> PAGEREF _Toc15742 \h </w:instrText>
        </w:r>
        <w:r w:rsidR="00F84F92">
          <w:rPr>
            <w:color w:val="000000" w:themeColor="text1"/>
          </w:rPr>
        </w:r>
        <w:r w:rsidR="00F84F92">
          <w:rPr>
            <w:color w:val="000000" w:themeColor="text1"/>
          </w:rPr>
          <w:fldChar w:fldCharType="separate"/>
        </w:r>
        <w:r w:rsidR="00F84F92">
          <w:rPr>
            <w:color w:val="000000" w:themeColor="text1"/>
          </w:rPr>
          <w:t>6</w:t>
        </w:r>
        <w:r w:rsidR="00F84F92">
          <w:rPr>
            <w:color w:val="000000" w:themeColor="text1"/>
          </w:rPr>
          <w:fldChar w:fldCharType="end"/>
        </w:r>
      </w:hyperlink>
    </w:p>
    <w:p w14:paraId="68BEC67E" w14:textId="77777777" w:rsidR="005F59BE" w:rsidRDefault="00C37DF3">
      <w:pPr>
        <w:pStyle w:val="1"/>
        <w:tabs>
          <w:tab w:val="clear" w:pos="9241"/>
          <w:tab w:val="right" w:leader="dot" w:pos="9354"/>
        </w:tabs>
        <w:spacing w:before="78" w:after="78"/>
        <w:rPr>
          <w:color w:val="000000" w:themeColor="text1"/>
        </w:rPr>
      </w:pPr>
      <w:hyperlink w:anchor="_Toc16242" w:history="1">
        <w:r w:rsidR="00F84F92">
          <w:rPr>
            <w:rFonts w:ascii="黑体" w:eastAsia="黑体" w:hint="eastAsia"/>
            <w:color w:val="000000" w:themeColor="text1"/>
          </w:rPr>
          <w:t xml:space="preserve">11 </w:t>
        </w:r>
        <w:r w:rsidR="00F84F92">
          <w:rPr>
            <w:rFonts w:hint="eastAsia"/>
            <w:color w:val="000000" w:themeColor="text1"/>
          </w:rPr>
          <w:t>附加服务</w:t>
        </w:r>
        <w:r w:rsidR="00F84F92">
          <w:rPr>
            <w:color w:val="000000" w:themeColor="text1"/>
          </w:rPr>
          <w:tab/>
        </w:r>
        <w:r w:rsidR="00F84F92">
          <w:rPr>
            <w:color w:val="000000" w:themeColor="text1"/>
          </w:rPr>
          <w:fldChar w:fldCharType="begin"/>
        </w:r>
        <w:r w:rsidR="00F84F92">
          <w:rPr>
            <w:color w:val="000000" w:themeColor="text1"/>
          </w:rPr>
          <w:instrText xml:space="preserve"> PAGEREF _Toc16242 \h </w:instrText>
        </w:r>
        <w:r w:rsidR="00F84F92">
          <w:rPr>
            <w:color w:val="000000" w:themeColor="text1"/>
          </w:rPr>
        </w:r>
        <w:r w:rsidR="00F84F92">
          <w:rPr>
            <w:color w:val="000000" w:themeColor="text1"/>
          </w:rPr>
          <w:fldChar w:fldCharType="separate"/>
        </w:r>
        <w:r w:rsidR="00F84F92">
          <w:rPr>
            <w:color w:val="000000" w:themeColor="text1"/>
          </w:rPr>
          <w:t>6</w:t>
        </w:r>
        <w:r w:rsidR="00F84F92">
          <w:rPr>
            <w:color w:val="000000" w:themeColor="text1"/>
          </w:rPr>
          <w:fldChar w:fldCharType="end"/>
        </w:r>
      </w:hyperlink>
    </w:p>
    <w:p w14:paraId="79D1B440" w14:textId="77777777" w:rsidR="005F59BE" w:rsidRDefault="00C37DF3">
      <w:pPr>
        <w:pStyle w:val="1"/>
        <w:tabs>
          <w:tab w:val="clear" w:pos="9241"/>
          <w:tab w:val="right" w:leader="dot" w:pos="9354"/>
        </w:tabs>
        <w:spacing w:before="78" w:after="78"/>
        <w:rPr>
          <w:color w:val="000000" w:themeColor="text1"/>
        </w:rPr>
      </w:pPr>
      <w:hyperlink w:anchor="_Toc7051" w:history="1">
        <w:r w:rsidR="00F84F92">
          <w:rPr>
            <w:rFonts w:ascii="黑体" w:eastAsia="黑体" w:hint="eastAsia"/>
            <w:color w:val="000000" w:themeColor="text1"/>
          </w:rPr>
          <w:t xml:space="preserve">附录A </w:t>
        </w:r>
      </w:hyperlink>
      <w:hyperlink w:anchor="_Toc16659" w:history="1">
        <w:r w:rsidR="00F84F92">
          <w:rPr>
            <w:rFonts w:hint="eastAsia"/>
            <w:color w:val="000000" w:themeColor="text1"/>
          </w:rPr>
          <w:t>停车场功能分区划分要求</w:t>
        </w:r>
        <w:r w:rsidR="00F84F92">
          <w:rPr>
            <w:color w:val="000000" w:themeColor="text1"/>
          </w:rPr>
          <w:tab/>
        </w:r>
        <w:r w:rsidR="00F84F92">
          <w:rPr>
            <w:color w:val="000000" w:themeColor="text1"/>
          </w:rPr>
          <w:fldChar w:fldCharType="begin"/>
        </w:r>
        <w:r w:rsidR="00F84F92">
          <w:rPr>
            <w:color w:val="000000" w:themeColor="text1"/>
          </w:rPr>
          <w:instrText xml:space="preserve"> PAGEREF _Toc16659 \h </w:instrText>
        </w:r>
        <w:r w:rsidR="00F84F92">
          <w:rPr>
            <w:color w:val="000000" w:themeColor="text1"/>
          </w:rPr>
        </w:r>
        <w:r w:rsidR="00F84F92">
          <w:rPr>
            <w:color w:val="000000" w:themeColor="text1"/>
          </w:rPr>
          <w:fldChar w:fldCharType="separate"/>
        </w:r>
        <w:r w:rsidR="00F84F92">
          <w:rPr>
            <w:color w:val="000000" w:themeColor="text1"/>
          </w:rPr>
          <w:t>7</w:t>
        </w:r>
        <w:r w:rsidR="00F84F92">
          <w:rPr>
            <w:color w:val="000000" w:themeColor="text1"/>
          </w:rPr>
          <w:fldChar w:fldCharType="end"/>
        </w:r>
      </w:hyperlink>
    </w:p>
    <w:p w14:paraId="7CFCEB57" w14:textId="77777777" w:rsidR="005F59BE" w:rsidRDefault="00F84F92">
      <w:pPr>
        <w:pStyle w:val="afffffd"/>
        <w:rPr>
          <w:color w:val="000000" w:themeColor="text1"/>
        </w:rPr>
      </w:pPr>
      <w:r>
        <w:rPr>
          <w:color w:val="000000" w:themeColor="text1"/>
        </w:rPr>
        <w:lastRenderedPageBreak/>
        <w:fldChar w:fldCharType="end"/>
      </w:r>
      <w:bookmarkStart w:id="11" w:name="_Toc20079"/>
      <w:bookmarkStart w:id="12" w:name="_Toc6509"/>
      <w:bookmarkStart w:id="13" w:name="_Toc28435"/>
      <w:bookmarkStart w:id="14" w:name="_Toc26951074"/>
      <w:bookmarkEnd w:id="7"/>
      <w:bookmarkEnd w:id="8"/>
      <w:bookmarkEnd w:id="9"/>
      <w:r>
        <w:rPr>
          <w:rFonts w:hint="eastAsia"/>
          <w:color w:val="000000" w:themeColor="text1"/>
        </w:rPr>
        <w:t>前</w:t>
      </w:r>
      <w:bookmarkStart w:id="15" w:name="BKQY"/>
      <w:r>
        <w:rPr>
          <w:rFonts w:hAnsi="黑体"/>
          <w:color w:val="000000" w:themeColor="text1"/>
        </w:rPr>
        <w:t>  </w:t>
      </w:r>
      <w:r>
        <w:rPr>
          <w:rFonts w:hint="eastAsia"/>
          <w:color w:val="000000" w:themeColor="text1"/>
        </w:rPr>
        <w:t>言</w:t>
      </w:r>
      <w:bookmarkEnd w:id="11"/>
      <w:bookmarkEnd w:id="12"/>
      <w:bookmarkEnd w:id="13"/>
      <w:bookmarkEnd w:id="14"/>
      <w:bookmarkEnd w:id="15"/>
    </w:p>
    <w:p w14:paraId="0DDD5E9F" w14:textId="77777777" w:rsidR="005F59BE" w:rsidRDefault="00F84F92">
      <w:pPr>
        <w:pStyle w:val="affe"/>
        <w:rPr>
          <w:color w:val="000000" w:themeColor="text1"/>
        </w:rPr>
      </w:pPr>
      <w:r>
        <w:rPr>
          <w:rFonts w:hint="eastAsia"/>
          <w:color w:val="000000" w:themeColor="text1"/>
        </w:rPr>
        <w:t>本文件按照GB/T 1.1—2020《标准化工作导则  第1部分：标准化文件的结构和起草规则》的规定起草。</w:t>
      </w:r>
    </w:p>
    <w:p w14:paraId="0083B08A" w14:textId="77777777" w:rsidR="005F59BE" w:rsidRDefault="00F84F92">
      <w:pPr>
        <w:pStyle w:val="affe"/>
        <w:rPr>
          <w:color w:val="000000" w:themeColor="text1"/>
        </w:rPr>
      </w:pPr>
      <w:r>
        <w:rPr>
          <w:rFonts w:hint="eastAsia"/>
          <w:color w:val="000000" w:themeColor="text1"/>
        </w:rPr>
        <w:t>请注意本文件的某些内容可能涉及专利。本文件的发布机构不承担识别专利的责任。</w:t>
      </w:r>
    </w:p>
    <w:p w14:paraId="57184924" w14:textId="77777777" w:rsidR="005F59BE" w:rsidRDefault="00F84F92">
      <w:pPr>
        <w:pStyle w:val="affe"/>
        <w:rPr>
          <w:color w:val="000000" w:themeColor="text1"/>
        </w:rPr>
      </w:pPr>
      <w:r>
        <w:rPr>
          <w:rFonts w:hint="eastAsia"/>
          <w:color w:val="000000" w:themeColor="text1"/>
        </w:rPr>
        <w:t>本文件由厦门市建设局提出并归口。</w:t>
      </w:r>
    </w:p>
    <w:p w14:paraId="59BACDF5" w14:textId="257D88E8" w:rsidR="005F59BE" w:rsidRDefault="00F84F92">
      <w:pPr>
        <w:pStyle w:val="affe"/>
        <w:rPr>
          <w:color w:val="000000" w:themeColor="text1"/>
        </w:rPr>
      </w:pPr>
      <w:r>
        <w:rPr>
          <w:rFonts w:hint="eastAsia"/>
          <w:color w:val="000000" w:themeColor="text1"/>
        </w:rPr>
        <w:t>本文件主要起草单位：</w:t>
      </w:r>
      <w:r w:rsidR="00B61CD3">
        <w:rPr>
          <w:color w:val="000000" w:themeColor="text1"/>
        </w:rPr>
        <w:t xml:space="preserve"> </w:t>
      </w:r>
    </w:p>
    <w:p w14:paraId="6E7C1A2D" w14:textId="1C4EE40C" w:rsidR="005F59BE" w:rsidRDefault="00F84F92">
      <w:pPr>
        <w:pStyle w:val="affe"/>
        <w:rPr>
          <w:color w:val="000000" w:themeColor="text1"/>
        </w:rPr>
        <w:sectPr w:rsidR="005F59BE">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r>
        <w:rPr>
          <w:rFonts w:hint="eastAsia"/>
          <w:color w:val="000000" w:themeColor="text1"/>
        </w:rPr>
        <w:t>本文件主要起草人：</w:t>
      </w:r>
      <w:bookmarkStart w:id="16" w:name="_GoBack"/>
      <w:bookmarkEnd w:id="16"/>
      <w:r w:rsidR="00B61CD3">
        <w:rPr>
          <w:color w:val="000000" w:themeColor="text1"/>
        </w:rPr>
        <w:t xml:space="preserve"> </w:t>
      </w:r>
    </w:p>
    <w:p w14:paraId="2A0518F3" w14:textId="77777777" w:rsidR="005F59BE" w:rsidRDefault="00F84F92">
      <w:pPr>
        <w:pStyle w:val="afffb"/>
        <w:rPr>
          <w:color w:val="000000" w:themeColor="text1"/>
        </w:rPr>
      </w:pPr>
      <w:bookmarkStart w:id="17" w:name="_Hlk128465668"/>
      <w:bookmarkStart w:id="18" w:name="_Hlk128465762"/>
      <w:r>
        <w:rPr>
          <w:rFonts w:hint="eastAsia"/>
          <w:color w:val="000000" w:themeColor="text1"/>
        </w:rPr>
        <w:lastRenderedPageBreak/>
        <w:t>公共停车场（库</w:t>
      </w:r>
      <w:bookmarkEnd w:id="17"/>
      <w:r>
        <w:rPr>
          <w:rFonts w:hint="eastAsia"/>
          <w:color w:val="000000" w:themeColor="text1"/>
        </w:rPr>
        <w:t>）运营管理和服务规范</w:t>
      </w:r>
      <w:bookmarkEnd w:id="18"/>
    </w:p>
    <w:p w14:paraId="209AEBA2" w14:textId="77777777" w:rsidR="005F59BE" w:rsidRDefault="00F84F92">
      <w:pPr>
        <w:pStyle w:val="a4"/>
        <w:rPr>
          <w:color w:val="000000" w:themeColor="text1"/>
        </w:rPr>
      </w:pPr>
      <w:bookmarkStart w:id="19" w:name="_Toc32262"/>
      <w:bookmarkStart w:id="20" w:name="_Toc29619"/>
      <w:bookmarkStart w:id="21" w:name="_Toc26781045"/>
      <w:bookmarkStart w:id="22" w:name="_Toc15354"/>
      <w:bookmarkStart w:id="23" w:name="_Toc26784985"/>
      <w:bookmarkStart w:id="24" w:name="_Toc26951075"/>
      <w:bookmarkStart w:id="25" w:name="_Toc24445638"/>
      <w:bookmarkStart w:id="26" w:name="_Toc24443051"/>
      <w:r>
        <w:rPr>
          <w:rFonts w:hint="eastAsia"/>
          <w:color w:val="000000" w:themeColor="text1"/>
        </w:rPr>
        <w:t>范围</w:t>
      </w:r>
      <w:bookmarkEnd w:id="19"/>
      <w:bookmarkEnd w:id="20"/>
      <w:bookmarkEnd w:id="21"/>
      <w:bookmarkEnd w:id="22"/>
      <w:bookmarkEnd w:id="23"/>
      <w:bookmarkEnd w:id="24"/>
      <w:bookmarkEnd w:id="25"/>
      <w:bookmarkEnd w:id="26"/>
    </w:p>
    <w:p w14:paraId="724E7905" w14:textId="77777777" w:rsidR="005F59BE" w:rsidRDefault="00F84F92">
      <w:pPr>
        <w:pStyle w:val="affe"/>
        <w:rPr>
          <w:color w:val="000000" w:themeColor="text1"/>
          <w:szCs w:val="21"/>
        </w:rPr>
      </w:pPr>
      <w:r>
        <w:rPr>
          <w:rFonts w:hint="eastAsia"/>
          <w:color w:val="000000" w:themeColor="text1"/>
          <w:szCs w:val="21"/>
        </w:rPr>
        <w:t>本文件规定了</w:t>
      </w:r>
      <w:r>
        <w:rPr>
          <w:rFonts w:hint="eastAsia"/>
          <w:color w:val="000000" w:themeColor="text1"/>
        </w:rPr>
        <w:t>公共停车场（库）运营管理和服务</w:t>
      </w:r>
      <w:r>
        <w:rPr>
          <w:rFonts w:hint="eastAsia"/>
          <w:color w:val="000000" w:themeColor="text1"/>
          <w:szCs w:val="21"/>
        </w:rPr>
        <w:t>的术语和定义、基本要求、</w:t>
      </w:r>
      <w:r>
        <w:rPr>
          <w:rFonts w:hint="eastAsia"/>
          <w:color w:val="000000" w:themeColor="text1"/>
        </w:rPr>
        <w:t>运营服务管理要求、服务人员要求、公共政策管理要求、智慧化与信息化服务、安全与应急服务、停车场（库）配建充电设施运营管理服务要求、附加服务</w:t>
      </w:r>
      <w:r>
        <w:rPr>
          <w:rFonts w:hint="eastAsia"/>
          <w:color w:val="000000" w:themeColor="text1"/>
          <w:szCs w:val="21"/>
        </w:rPr>
        <w:t>。</w:t>
      </w:r>
    </w:p>
    <w:p w14:paraId="4785A67C" w14:textId="77777777" w:rsidR="005F59BE" w:rsidRDefault="00F84F92">
      <w:pPr>
        <w:pStyle w:val="affe"/>
        <w:rPr>
          <w:color w:val="000000" w:themeColor="text1"/>
        </w:rPr>
      </w:pPr>
      <w:r>
        <w:rPr>
          <w:rFonts w:hint="eastAsia"/>
          <w:color w:val="000000" w:themeColor="text1"/>
          <w:szCs w:val="21"/>
        </w:rPr>
        <w:t>本文件适用于厦门市</w:t>
      </w:r>
      <w:r>
        <w:rPr>
          <w:rFonts w:hint="eastAsia"/>
          <w:color w:val="000000" w:themeColor="text1"/>
        </w:rPr>
        <w:t>公共停车场（库）和</w:t>
      </w:r>
      <w:r>
        <w:rPr>
          <w:rFonts w:hint="eastAsia"/>
          <w:color w:val="000000" w:themeColor="text1"/>
          <w:lang w:bidi="ar"/>
        </w:rPr>
        <w:t>提供机动车共享停放服务的专用停车场（库）</w:t>
      </w:r>
      <w:r>
        <w:rPr>
          <w:rFonts w:hint="eastAsia"/>
          <w:color w:val="000000" w:themeColor="text1"/>
        </w:rPr>
        <w:t>运营管理和服务。</w:t>
      </w:r>
    </w:p>
    <w:p w14:paraId="6D50ABA6" w14:textId="77777777" w:rsidR="005F59BE" w:rsidRDefault="00F84F92">
      <w:pPr>
        <w:pStyle w:val="a4"/>
        <w:rPr>
          <w:color w:val="000000" w:themeColor="text1"/>
        </w:rPr>
      </w:pPr>
      <w:bookmarkStart w:id="27" w:name="_Toc23853"/>
      <w:bookmarkStart w:id="28" w:name="_Toc26951076"/>
      <w:bookmarkStart w:id="29" w:name="_Toc26781046"/>
      <w:bookmarkStart w:id="30" w:name="_Toc24443052"/>
      <w:bookmarkStart w:id="31" w:name="_Toc23822"/>
      <w:bookmarkStart w:id="32" w:name="_Toc24445639"/>
      <w:bookmarkStart w:id="33" w:name="_Toc26784986"/>
      <w:bookmarkStart w:id="34" w:name="_Toc17629"/>
      <w:r>
        <w:rPr>
          <w:rFonts w:hint="eastAsia"/>
          <w:color w:val="000000" w:themeColor="text1"/>
        </w:rPr>
        <w:t>规范性引用文件</w:t>
      </w:r>
      <w:bookmarkEnd w:id="27"/>
      <w:bookmarkEnd w:id="28"/>
      <w:bookmarkEnd w:id="29"/>
      <w:bookmarkEnd w:id="30"/>
      <w:bookmarkEnd w:id="31"/>
      <w:bookmarkEnd w:id="32"/>
      <w:bookmarkEnd w:id="33"/>
      <w:bookmarkEnd w:id="34"/>
    </w:p>
    <w:p w14:paraId="4AD5FFE2"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C64F41" w14:textId="77777777" w:rsidR="005F59BE" w:rsidRDefault="00F84F92">
      <w:pPr>
        <w:pStyle w:val="affe"/>
        <w:rPr>
          <w:rFonts w:hAnsi="宋体" w:cs="宋体"/>
          <w:color w:val="000000" w:themeColor="text1"/>
          <w:szCs w:val="21"/>
        </w:rPr>
      </w:pPr>
      <w:bookmarkStart w:id="35" w:name="_Toc24443053"/>
      <w:bookmarkStart w:id="36" w:name="_Toc23238982"/>
      <w:bookmarkStart w:id="37" w:name="_Toc23168901"/>
      <w:bookmarkStart w:id="38" w:name="_Toc26951077"/>
      <w:bookmarkStart w:id="39" w:name="_Toc22490944"/>
      <w:bookmarkStart w:id="40" w:name="_Toc23166594"/>
      <w:bookmarkStart w:id="41" w:name="_Toc13540"/>
      <w:bookmarkStart w:id="42" w:name="_Toc24445640"/>
      <w:bookmarkStart w:id="43" w:name="_Toc26781047"/>
      <w:bookmarkStart w:id="44" w:name="_Toc23240009"/>
      <w:bookmarkStart w:id="45" w:name="_Toc26784987"/>
      <w:bookmarkStart w:id="46" w:name="_Toc20605"/>
      <w:bookmarkStart w:id="47" w:name="_Toc30917"/>
      <w:bookmarkStart w:id="48" w:name="_Toc22827732"/>
      <w:bookmarkStart w:id="49" w:name="_Toc22826557"/>
      <w:bookmarkEnd w:id="35"/>
      <w:r>
        <w:rPr>
          <w:rFonts w:hAnsi="宋体" w:cs="宋体" w:hint="eastAsia"/>
          <w:color w:val="000000" w:themeColor="text1"/>
          <w:szCs w:val="21"/>
          <w:lang w:bidi="ar"/>
        </w:rPr>
        <w:t xml:space="preserve">GB 2894 安全标志及其使用导则 </w:t>
      </w:r>
    </w:p>
    <w:p w14:paraId="68DB3565"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GB 5768.2  道路交通标志和标线 第2部分：道路交通标志</w:t>
      </w:r>
    </w:p>
    <w:p w14:paraId="3C9C5A27" w14:textId="77777777" w:rsidR="005F59BE" w:rsidRDefault="00F84F92">
      <w:pPr>
        <w:pStyle w:val="affe"/>
        <w:rPr>
          <w:rStyle w:val="afff5"/>
          <w:rFonts w:hAnsi="宋体" w:cs="宋体"/>
          <w:color w:val="000000" w:themeColor="text1"/>
          <w:u w:val="none"/>
          <w:shd w:val="clear" w:color="auto" w:fill="FFFFFF"/>
        </w:rPr>
      </w:pPr>
      <w:r>
        <w:rPr>
          <w:rFonts w:hAnsi="宋体" w:cs="宋体" w:hint="eastAsia"/>
          <w:color w:val="000000" w:themeColor="text1"/>
          <w:szCs w:val="21"/>
        </w:rPr>
        <w:t xml:space="preserve">GB 5768.3  </w:t>
      </w:r>
      <w:hyperlink r:id="rId13" w:tgtFrame="http://bz.xmis.org.cn/StdSearch/_blank" w:history="1">
        <w:r>
          <w:rPr>
            <w:rStyle w:val="afff5"/>
            <w:rFonts w:hAnsi="宋体" w:cs="宋体" w:hint="eastAsia"/>
            <w:color w:val="000000" w:themeColor="text1"/>
            <w:u w:val="none"/>
            <w:shd w:val="clear" w:color="auto" w:fill="FFFFFF"/>
          </w:rPr>
          <w:t>道路交通标志和标线 第3部分：道路交通标线</w:t>
        </w:r>
      </w:hyperlink>
    </w:p>
    <w:p w14:paraId="553B6AAD" w14:textId="77777777" w:rsidR="005F59BE" w:rsidRDefault="00F84F92">
      <w:pPr>
        <w:pStyle w:val="affe"/>
        <w:rPr>
          <w:rStyle w:val="afff5"/>
          <w:rFonts w:hAnsi="宋体" w:cs="宋体"/>
          <w:color w:val="000000" w:themeColor="text1"/>
          <w:u w:val="none"/>
          <w:shd w:val="clear" w:color="auto" w:fill="FFFFFF"/>
        </w:rPr>
      </w:pPr>
      <w:r>
        <w:rPr>
          <w:rStyle w:val="afff5"/>
          <w:rFonts w:hAnsi="宋体" w:cs="宋体" w:hint="eastAsia"/>
          <w:color w:val="000000" w:themeColor="text1"/>
          <w:u w:val="none"/>
          <w:shd w:val="clear" w:color="auto" w:fill="FFFFFF"/>
          <w:lang w:bidi="ar"/>
        </w:rPr>
        <w:t>GB 17907 机械式停车设备通用安全要求</w:t>
      </w:r>
    </w:p>
    <w:p w14:paraId="637846E3"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GB/T 27930  电动汽车非车载传导式充电机与电池管理系统之间的通信协议</w:t>
      </w:r>
    </w:p>
    <w:p w14:paraId="18445CB7"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 xml:space="preserve">GB/T 29745  公共停车场（库）信息联网通用技术要求 </w:t>
      </w:r>
    </w:p>
    <w:p w14:paraId="11A5A1B0"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GB 50052  供配电系统设计规范</w:t>
      </w:r>
    </w:p>
    <w:p w14:paraId="1A38A22D" w14:textId="77777777" w:rsidR="005F59BE" w:rsidRDefault="00F84F92">
      <w:pPr>
        <w:pStyle w:val="affe"/>
        <w:rPr>
          <w:rFonts w:hAnsi="宋体" w:cs="宋体"/>
          <w:color w:val="000000" w:themeColor="text1"/>
          <w:szCs w:val="21"/>
        </w:rPr>
      </w:pPr>
      <w:r>
        <w:rPr>
          <w:rFonts w:hAnsi="宋体" w:cs="宋体" w:hint="eastAsia"/>
          <w:color w:val="000000" w:themeColor="text1"/>
          <w:szCs w:val="21"/>
          <w:lang w:bidi="ar"/>
        </w:rPr>
        <w:t xml:space="preserve">GB 50065 交流电气装置的接地设计规范 </w:t>
      </w:r>
    </w:p>
    <w:p w14:paraId="09B24588" w14:textId="77777777" w:rsidR="005F59BE" w:rsidRDefault="00F84F92">
      <w:pPr>
        <w:pStyle w:val="affe"/>
        <w:rPr>
          <w:rFonts w:hAnsi="宋体" w:cs="宋体"/>
          <w:color w:val="000000" w:themeColor="text1"/>
          <w:szCs w:val="21"/>
        </w:rPr>
      </w:pPr>
      <w:bookmarkStart w:id="50" w:name="_Hlk132364202"/>
      <w:r>
        <w:rPr>
          <w:rFonts w:hAnsi="宋体" w:cs="宋体" w:hint="eastAsia"/>
          <w:color w:val="000000" w:themeColor="text1"/>
          <w:szCs w:val="21"/>
        </w:rPr>
        <w:t>GB</w:t>
      </w:r>
      <w:bookmarkEnd w:id="50"/>
      <w:r>
        <w:rPr>
          <w:rFonts w:hAnsi="宋体" w:cs="宋体" w:hint="eastAsia"/>
          <w:color w:val="000000" w:themeColor="text1"/>
          <w:szCs w:val="21"/>
        </w:rPr>
        <w:t xml:space="preserve"> 50067  汽车库、修车库、停车场设计防火规范</w:t>
      </w:r>
    </w:p>
    <w:p w14:paraId="17223A31"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GB 50763  无障碍设计规范(附条文说明)</w:t>
      </w:r>
    </w:p>
    <w:p w14:paraId="171F1DBB"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GB 50974  消防给水及消火栓系统技术规范(附条文说明)</w:t>
      </w:r>
    </w:p>
    <w:p w14:paraId="1FC43DB1"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JTG D81  公路交通安全设施设计细则</w:t>
      </w:r>
    </w:p>
    <w:p w14:paraId="467F6FF7" w14:textId="77777777" w:rsidR="005F59BE" w:rsidRDefault="00F84F92">
      <w:pPr>
        <w:pStyle w:val="affe"/>
        <w:rPr>
          <w:rFonts w:hAnsi="宋体" w:cs="宋体"/>
          <w:color w:val="000000" w:themeColor="text1"/>
          <w:szCs w:val="21"/>
        </w:rPr>
      </w:pPr>
      <w:r>
        <w:rPr>
          <w:rFonts w:hAnsi="宋体" w:cs="宋体"/>
          <w:color w:val="000000" w:themeColor="text1"/>
          <w:szCs w:val="21"/>
        </w:rPr>
        <w:t>JGJ 100</w:t>
      </w:r>
      <w:r>
        <w:rPr>
          <w:rFonts w:hAnsi="宋体" w:cs="宋体" w:hint="eastAsia"/>
          <w:color w:val="000000" w:themeColor="text1"/>
          <w:szCs w:val="21"/>
        </w:rPr>
        <w:t>-2015  车库建筑设计规范(附条文说明)</w:t>
      </w:r>
    </w:p>
    <w:p w14:paraId="21F72735"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 xml:space="preserve">JGJ/T 326-2014  </w:t>
      </w:r>
      <w:r>
        <w:rPr>
          <w:rFonts w:hAnsi="宋体" w:cs="宋体" w:hint="eastAsia"/>
          <w:color w:val="000000" w:themeColor="text1"/>
          <w:szCs w:val="21"/>
          <w:shd w:val="clear" w:color="auto" w:fill="FFFFFF"/>
        </w:rPr>
        <w:t>机械式停车库工程技术规范(附条文说明)</w:t>
      </w:r>
    </w:p>
    <w:p w14:paraId="21A7D2E1"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GA/T 761  停车场（库）安全管理系统技术要求</w:t>
      </w:r>
    </w:p>
    <w:p w14:paraId="3E51C52D"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GA/T 850  城市道路路内停车位设置规范</w:t>
      </w:r>
    </w:p>
    <w:p w14:paraId="6206151B"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 xml:space="preserve">GA/T 1271  城市道路路内停车管理设施应用指南 </w:t>
      </w:r>
    </w:p>
    <w:p w14:paraId="1E648AC5"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GA/T 1302  停车服务与管理信息系统通用技术条件</w:t>
      </w:r>
    </w:p>
    <w:p w14:paraId="122C78DE"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DBJ 13-278-2018  福建省电动汽车充电基础设施建设技术规程</w:t>
      </w:r>
    </w:p>
    <w:p w14:paraId="4F259332"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DB3502/Z 5025.1</w:t>
      </w:r>
      <w:r>
        <w:rPr>
          <w:rFonts w:hAnsi="宋体" w:cs="宋体"/>
          <w:color w:val="000000" w:themeColor="text1"/>
          <w:szCs w:val="21"/>
        </w:rPr>
        <w:t xml:space="preserve"> </w:t>
      </w:r>
      <w:r>
        <w:rPr>
          <w:rFonts w:hAnsi="宋体" w:cs="宋体" w:hint="eastAsia"/>
          <w:color w:val="000000" w:themeColor="text1"/>
          <w:szCs w:val="21"/>
        </w:rPr>
        <w:t xml:space="preserve"> 智慧停车系统技术规范 第1部分：总则</w:t>
      </w:r>
    </w:p>
    <w:p w14:paraId="6F8CC7FE"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DB3502/Z 5025.2</w:t>
      </w:r>
      <w:r>
        <w:rPr>
          <w:rFonts w:hAnsi="宋体" w:cs="宋体"/>
          <w:color w:val="000000" w:themeColor="text1"/>
          <w:szCs w:val="21"/>
        </w:rPr>
        <w:t xml:space="preserve"> </w:t>
      </w:r>
      <w:r>
        <w:rPr>
          <w:rFonts w:hAnsi="宋体" w:cs="宋体" w:hint="eastAsia"/>
          <w:color w:val="000000" w:themeColor="text1"/>
          <w:szCs w:val="21"/>
        </w:rPr>
        <w:t xml:space="preserve"> 智慧停车系统技术规范 第2部分：停车场联网技术要求</w:t>
      </w:r>
    </w:p>
    <w:p w14:paraId="06E14B85"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DB3502/Z 5025.3</w:t>
      </w:r>
      <w:r>
        <w:rPr>
          <w:rFonts w:hAnsi="宋体" w:cs="宋体"/>
          <w:color w:val="000000" w:themeColor="text1"/>
          <w:szCs w:val="21"/>
        </w:rPr>
        <w:t xml:space="preserve"> </w:t>
      </w:r>
      <w:r>
        <w:rPr>
          <w:rFonts w:hAnsi="宋体" w:cs="宋体" w:hint="eastAsia"/>
          <w:color w:val="000000" w:themeColor="text1"/>
          <w:szCs w:val="21"/>
        </w:rPr>
        <w:t xml:space="preserve"> 智慧停车系统技术规范 第3部分：停车场管理系统技术要求</w:t>
      </w:r>
    </w:p>
    <w:p w14:paraId="0C1AE4B1"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DB3502/Z 5025.4</w:t>
      </w:r>
      <w:r>
        <w:rPr>
          <w:rFonts w:hAnsi="宋体" w:cs="宋体"/>
          <w:color w:val="000000" w:themeColor="text1"/>
          <w:szCs w:val="21"/>
        </w:rPr>
        <w:t xml:space="preserve"> </w:t>
      </w:r>
      <w:r>
        <w:rPr>
          <w:rFonts w:hAnsi="宋体" w:cs="宋体" w:hint="eastAsia"/>
          <w:color w:val="000000" w:themeColor="text1"/>
          <w:szCs w:val="21"/>
        </w:rPr>
        <w:t xml:space="preserve"> 智慧停车系统技术规范 第4部分：停车场电子支付技术要求</w:t>
      </w:r>
    </w:p>
    <w:p w14:paraId="7EC416B1" w14:textId="77777777" w:rsidR="005F59BE" w:rsidRDefault="00F84F92">
      <w:pPr>
        <w:pStyle w:val="affe"/>
        <w:rPr>
          <w:rFonts w:hAnsi="宋体" w:cs="宋体"/>
          <w:color w:val="000000" w:themeColor="text1"/>
          <w:szCs w:val="21"/>
        </w:rPr>
      </w:pPr>
      <w:r>
        <w:rPr>
          <w:rFonts w:hAnsi="宋体" w:cs="宋体" w:hint="eastAsia"/>
          <w:color w:val="000000" w:themeColor="text1"/>
          <w:szCs w:val="21"/>
        </w:rPr>
        <w:t>DB3502/Z</w:t>
      </w:r>
      <w:r>
        <w:rPr>
          <w:rFonts w:hAnsi="宋体" w:cs="宋体"/>
          <w:color w:val="000000" w:themeColor="text1"/>
          <w:szCs w:val="21"/>
        </w:rPr>
        <w:t xml:space="preserve"> </w:t>
      </w:r>
      <w:r>
        <w:rPr>
          <w:rFonts w:hAnsi="宋体" w:cs="宋体" w:hint="eastAsia"/>
          <w:color w:val="000000" w:themeColor="text1"/>
          <w:szCs w:val="21"/>
        </w:rPr>
        <w:t>5029  机械式停车库技术管理导则</w:t>
      </w:r>
    </w:p>
    <w:p w14:paraId="43A76D93" w14:textId="77777777" w:rsidR="005F59BE" w:rsidRDefault="00F84F92">
      <w:pPr>
        <w:pStyle w:val="affe"/>
        <w:jc w:val="left"/>
        <w:rPr>
          <w:rFonts w:hAnsi="宋体" w:cs="宋体"/>
          <w:color w:val="000000" w:themeColor="text1"/>
          <w:szCs w:val="21"/>
          <w:lang w:bidi="ar"/>
        </w:rPr>
      </w:pPr>
      <w:r>
        <w:rPr>
          <w:rFonts w:hAnsi="宋体" w:cs="宋体" w:hint="eastAsia"/>
          <w:color w:val="000000" w:themeColor="text1"/>
          <w:szCs w:val="21"/>
          <w:lang w:bidi="ar"/>
        </w:rPr>
        <w:lastRenderedPageBreak/>
        <w:t>《国务院办公厅关于加强城市内涝治理的实施意见》(国办发[2021]11号)</w:t>
      </w:r>
    </w:p>
    <w:p w14:paraId="09238230" w14:textId="77777777" w:rsidR="005F59BE" w:rsidRDefault="00F84F92">
      <w:pPr>
        <w:pStyle w:val="affe"/>
        <w:jc w:val="left"/>
        <w:rPr>
          <w:rFonts w:hAnsi="宋体" w:cs="宋体"/>
          <w:color w:val="000000" w:themeColor="text1"/>
          <w:szCs w:val="21"/>
        </w:rPr>
      </w:pPr>
      <w:r>
        <w:rPr>
          <w:rFonts w:hAnsi="宋体" w:cs="宋体" w:hint="eastAsia"/>
          <w:color w:val="000000" w:themeColor="text1"/>
          <w:szCs w:val="21"/>
          <w:lang w:bidi="ar"/>
        </w:rPr>
        <w:t xml:space="preserve">《厦门经济特区机动车停车场管理条例》 </w:t>
      </w:r>
    </w:p>
    <w:p w14:paraId="3246207D" w14:textId="77777777" w:rsidR="005F59BE" w:rsidRDefault="00F84F92">
      <w:pPr>
        <w:pStyle w:val="affe"/>
        <w:jc w:val="left"/>
        <w:rPr>
          <w:rFonts w:hAnsi="宋体" w:cs="宋体"/>
          <w:color w:val="000000" w:themeColor="text1"/>
          <w:szCs w:val="21"/>
          <w:lang w:bidi="ar"/>
        </w:rPr>
      </w:pPr>
      <w:r>
        <w:rPr>
          <w:rFonts w:hAnsi="宋体" w:cs="宋体" w:hint="eastAsia"/>
          <w:color w:val="000000" w:themeColor="text1"/>
          <w:szCs w:val="21"/>
          <w:lang w:bidi="ar"/>
        </w:rPr>
        <w:t xml:space="preserve">《厦门市建设项目停车设施配建标准（2020 版）》（厦府〔2020〕81 号） </w:t>
      </w:r>
    </w:p>
    <w:p w14:paraId="475925F7" w14:textId="77777777" w:rsidR="005F59BE" w:rsidRDefault="00F84F92">
      <w:pPr>
        <w:pStyle w:val="affe"/>
        <w:jc w:val="left"/>
        <w:rPr>
          <w:rFonts w:hAnsi="宋体" w:cs="宋体"/>
          <w:color w:val="000000" w:themeColor="text1"/>
          <w:szCs w:val="21"/>
          <w:lang w:bidi="ar"/>
        </w:rPr>
      </w:pPr>
      <w:r>
        <w:rPr>
          <w:rFonts w:hAnsi="宋体" w:cs="宋体" w:hint="eastAsia"/>
          <w:color w:val="000000" w:themeColor="text1"/>
          <w:szCs w:val="21"/>
          <w:lang w:bidi="ar"/>
        </w:rPr>
        <w:t>《关于进一步加强建设项目配建车库停车位审批管理的通知》（厦资源规划〔2021〕46 号）</w:t>
      </w:r>
    </w:p>
    <w:p w14:paraId="4212444E" w14:textId="77777777" w:rsidR="005F59BE" w:rsidRDefault="00F84F92">
      <w:pPr>
        <w:pStyle w:val="affe"/>
        <w:rPr>
          <w:rFonts w:hAnsi="宋体" w:cs="宋体"/>
          <w:color w:val="000000" w:themeColor="text1"/>
          <w:szCs w:val="21"/>
          <w:lang w:bidi="ar"/>
        </w:rPr>
      </w:pPr>
      <w:r>
        <w:rPr>
          <w:rFonts w:hAnsi="宋体" w:cs="宋体" w:hint="eastAsia"/>
          <w:color w:val="000000" w:themeColor="text1"/>
          <w:szCs w:val="21"/>
          <w:lang w:bidi="ar"/>
        </w:rPr>
        <w:t>《厦门市智慧停车信息化建设工作方案》（厦停车办〔2022〕9号）</w:t>
      </w:r>
    </w:p>
    <w:p w14:paraId="51D33A6E" w14:textId="77777777" w:rsidR="005F59BE" w:rsidRDefault="00F84F92">
      <w:pPr>
        <w:pStyle w:val="a4"/>
        <w:rPr>
          <w:rFonts w:eastAsia="宋体"/>
          <w:color w:val="000000" w:themeColor="text1"/>
        </w:rPr>
      </w:pPr>
      <w:r>
        <w:rPr>
          <w:rFonts w:hint="eastAsia"/>
          <w:color w:val="000000" w:themeColor="text1"/>
        </w:rPr>
        <w:t>术语和定义</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F755C7D" w14:textId="77777777" w:rsidR="005F59BE" w:rsidRDefault="00F84F92">
      <w:pPr>
        <w:pStyle w:val="affe"/>
        <w:rPr>
          <w:color w:val="000000" w:themeColor="text1"/>
        </w:rPr>
      </w:pPr>
      <w:r>
        <w:rPr>
          <w:rFonts w:hint="eastAsia"/>
          <w:color w:val="000000" w:themeColor="text1"/>
        </w:rPr>
        <w:t>下列术语和定义适用于本文件。</w:t>
      </w:r>
    </w:p>
    <w:p w14:paraId="4469E8AC" w14:textId="77777777" w:rsidR="005F59BE" w:rsidRDefault="005F59BE">
      <w:pPr>
        <w:pStyle w:val="affffff7"/>
        <w:rPr>
          <w:color w:val="000000" w:themeColor="text1"/>
        </w:rPr>
      </w:pPr>
    </w:p>
    <w:p w14:paraId="2E0FF058"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停车场（库）</w:t>
      </w:r>
      <w:r>
        <w:rPr>
          <w:rFonts w:ascii="黑体" w:eastAsia="黑体" w:hAnsi="黑体"/>
          <w:color w:val="000000" w:themeColor="text1"/>
        </w:rPr>
        <w:t>p</w:t>
      </w:r>
      <w:r>
        <w:rPr>
          <w:rFonts w:ascii="黑体" w:eastAsia="黑体" w:hAnsi="黑体" w:hint="eastAsia"/>
          <w:color w:val="000000" w:themeColor="text1"/>
        </w:rPr>
        <w:t>arking （garage）</w:t>
      </w:r>
    </w:p>
    <w:p w14:paraId="34841BFD" w14:textId="77777777" w:rsidR="005F59BE" w:rsidRDefault="00F84F92">
      <w:pPr>
        <w:pStyle w:val="affe"/>
        <w:rPr>
          <w:color w:val="000000" w:themeColor="text1"/>
        </w:rPr>
      </w:pPr>
      <w:r>
        <w:rPr>
          <w:rFonts w:hint="eastAsia"/>
          <w:color w:val="000000" w:themeColor="text1"/>
        </w:rPr>
        <w:t>指供机动车停放的露天或者室内场所，包括公共停车场、专用停车场及道路停车泊位。</w:t>
      </w:r>
    </w:p>
    <w:p w14:paraId="4B327F58" w14:textId="77777777" w:rsidR="005F59BE" w:rsidRDefault="005F59BE">
      <w:pPr>
        <w:pStyle w:val="affffff7"/>
        <w:rPr>
          <w:color w:val="000000" w:themeColor="text1"/>
        </w:rPr>
      </w:pPr>
    </w:p>
    <w:p w14:paraId="6B4C22EA"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公共停车场（库）</w:t>
      </w:r>
      <w:r>
        <w:rPr>
          <w:rFonts w:ascii="黑体" w:eastAsia="黑体" w:hAnsi="黑体"/>
          <w:bCs/>
          <w:color w:val="000000" w:themeColor="text1"/>
          <w:kern w:val="44"/>
        </w:rPr>
        <w:t>p</w:t>
      </w:r>
      <w:r>
        <w:rPr>
          <w:rFonts w:ascii="黑体" w:eastAsia="黑体" w:hAnsi="黑体" w:hint="eastAsia"/>
          <w:bCs/>
          <w:color w:val="000000" w:themeColor="text1"/>
          <w:kern w:val="44"/>
        </w:rPr>
        <w:t>ublic parking lot</w:t>
      </w:r>
      <w:r>
        <w:rPr>
          <w:rFonts w:ascii="黑体" w:eastAsia="黑体" w:hAnsi="黑体" w:hint="eastAsia"/>
          <w:color w:val="000000" w:themeColor="text1"/>
        </w:rPr>
        <w:t>（garage）</w:t>
      </w:r>
    </w:p>
    <w:p w14:paraId="62E463F1" w14:textId="493BE25A" w:rsidR="005F59BE" w:rsidRDefault="00F84F92">
      <w:pPr>
        <w:pStyle w:val="affe"/>
        <w:rPr>
          <w:color w:val="000000" w:themeColor="text1"/>
        </w:rPr>
      </w:pPr>
      <w:r>
        <w:rPr>
          <w:rFonts w:hint="eastAsia"/>
          <w:color w:val="000000" w:themeColor="text1"/>
        </w:rPr>
        <w:t>指为社会车辆提供停车服务的场所（含机械式停车场（库）），包括单独建设的公共停车场、建设项目同步建设的公共停车场</w:t>
      </w:r>
      <w:r w:rsidR="003C3ED6">
        <w:rPr>
          <w:rFonts w:hint="eastAsia"/>
          <w:color w:val="000000" w:themeColor="text1"/>
        </w:rPr>
        <w:t>和依法在城市道路范围内统一施划的临时停车泊位</w:t>
      </w:r>
      <w:r>
        <w:rPr>
          <w:rFonts w:hint="eastAsia"/>
          <w:color w:val="000000" w:themeColor="text1"/>
        </w:rPr>
        <w:t>。</w:t>
      </w:r>
    </w:p>
    <w:p w14:paraId="6EDAF4FB" w14:textId="77777777" w:rsidR="005F59BE" w:rsidRDefault="00F84F92">
      <w:pPr>
        <w:pStyle w:val="affffff7"/>
        <w:rPr>
          <w:rFonts w:ascii="Times New Roman"/>
          <w:b/>
          <w:bCs/>
          <w:color w:val="000000"/>
          <w:sz w:val="24"/>
          <w:szCs w:val="24"/>
          <w:lang w:bidi="ar"/>
        </w:rPr>
      </w:pPr>
      <w:r>
        <w:rPr>
          <w:rFonts w:ascii="Times New Roman"/>
          <w:b/>
          <w:bCs/>
          <w:color w:val="000000"/>
          <w:sz w:val="24"/>
          <w:szCs w:val="24"/>
          <w:lang w:bidi="ar"/>
        </w:rPr>
        <w:t xml:space="preserve"> </w:t>
      </w:r>
    </w:p>
    <w:p w14:paraId="60F5389E"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lang w:bidi="ar"/>
        </w:rPr>
        <w:t>专用停车场（库）</w:t>
      </w:r>
      <w:r>
        <w:rPr>
          <w:rFonts w:ascii="黑体" w:eastAsia="黑体" w:hAnsi="黑体"/>
          <w:color w:val="000000" w:themeColor="text1"/>
        </w:rPr>
        <w:t xml:space="preserve"> </w:t>
      </w:r>
      <w:r w:rsidRPr="00F605AA">
        <w:rPr>
          <w:rFonts w:ascii="黑体" w:eastAsia="黑体" w:hAnsi="黑体"/>
          <w:color w:val="000000" w:themeColor="text1"/>
        </w:rPr>
        <w:t>special-purpose</w:t>
      </w:r>
      <w:r w:rsidRPr="00F605AA">
        <w:rPr>
          <w:rFonts w:ascii="Calibri" w:eastAsia="黑体" w:hAnsi="Calibri" w:cs="Calibri" w:hint="eastAsia"/>
          <w:color w:val="000000" w:themeColor="text1"/>
        </w:rPr>
        <w:t> </w:t>
      </w:r>
      <w:r w:rsidRPr="00F605AA">
        <w:rPr>
          <w:rFonts w:ascii="黑体" w:eastAsia="黑体" w:hAnsi="黑体"/>
          <w:color w:val="000000" w:themeColor="text1"/>
        </w:rPr>
        <w:t>parking</w:t>
      </w:r>
      <w:r w:rsidRPr="00F605AA">
        <w:rPr>
          <w:rFonts w:ascii="Calibri" w:eastAsia="黑体" w:hAnsi="Calibri" w:cs="Calibri" w:hint="eastAsia"/>
          <w:color w:val="000000" w:themeColor="text1"/>
        </w:rPr>
        <w:t> </w:t>
      </w:r>
      <w:r w:rsidRPr="00F605AA">
        <w:rPr>
          <w:rFonts w:ascii="黑体" w:eastAsia="黑体" w:hAnsi="黑体"/>
          <w:color w:val="000000" w:themeColor="text1"/>
        </w:rPr>
        <w:t>lots</w:t>
      </w:r>
      <w:r w:rsidRPr="00F605AA">
        <w:rPr>
          <w:rFonts w:ascii="Calibri" w:eastAsia="黑体" w:hAnsi="Calibri" w:cs="Calibri" w:hint="eastAsia"/>
          <w:color w:val="000000" w:themeColor="text1"/>
        </w:rPr>
        <w:t> </w:t>
      </w:r>
      <w:r w:rsidRPr="00F605AA">
        <w:rPr>
          <w:rFonts w:ascii="黑体" w:eastAsia="黑体" w:hAnsi="黑体"/>
          <w:color w:val="000000" w:themeColor="text1"/>
        </w:rPr>
        <w:t>(</w:t>
      </w:r>
      <w:r w:rsidRPr="00F605AA">
        <w:rPr>
          <w:rFonts w:ascii="Calibri" w:eastAsia="黑体" w:hAnsi="Calibri" w:cs="Calibri" w:hint="eastAsia"/>
          <w:color w:val="000000" w:themeColor="text1"/>
        </w:rPr>
        <w:t> </w:t>
      </w:r>
      <w:r w:rsidRPr="00F605AA">
        <w:rPr>
          <w:rFonts w:ascii="黑体" w:eastAsia="黑体" w:hAnsi="黑体"/>
          <w:color w:val="000000" w:themeColor="text1"/>
        </w:rPr>
        <w:t>garages)</w:t>
      </w:r>
    </w:p>
    <w:p w14:paraId="3A89F3EB" w14:textId="19676BAB" w:rsidR="005F59BE" w:rsidRDefault="00F84F92">
      <w:pPr>
        <w:widowControl/>
        <w:ind w:firstLineChars="200" w:firstLine="420"/>
        <w:jc w:val="left"/>
        <w:rPr>
          <w:rFonts w:ascii="宋体"/>
          <w:color w:val="000000" w:themeColor="text1"/>
          <w:kern w:val="0"/>
          <w:szCs w:val="20"/>
        </w:rPr>
      </w:pPr>
      <w:r>
        <w:rPr>
          <w:rFonts w:ascii="宋体" w:hint="eastAsia"/>
          <w:color w:val="000000" w:themeColor="text1"/>
          <w:kern w:val="0"/>
          <w:szCs w:val="20"/>
        </w:rPr>
        <w:t xml:space="preserve">指提供给业主或来办事、探亲访友、购物活动的特定对象或者特定范围的对象提供 </w:t>
      </w:r>
    </w:p>
    <w:p w14:paraId="595F5523" w14:textId="77777777" w:rsidR="005F59BE" w:rsidRDefault="00F84F92">
      <w:pPr>
        <w:widowControl/>
        <w:jc w:val="left"/>
        <w:rPr>
          <w:rFonts w:ascii="宋体"/>
          <w:color w:val="000000" w:themeColor="text1"/>
          <w:kern w:val="0"/>
          <w:szCs w:val="20"/>
        </w:rPr>
      </w:pPr>
      <w:r>
        <w:rPr>
          <w:rFonts w:ascii="宋体" w:hint="eastAsia"/>
          <w:color w:val="000000" w:themeColor="text1"/>
          <w:kern w:val="0"/>
          <w:szCs w:val="20"/>
        </w:rPr>
        <w:t xml:space="preserve">停车服务的场所（含机械式停车库），包括建设项目配建的专用停车场、建筑区划内共 </w:t>
      </w:r>
    </w:p>
    <w:p w14:paraId="39520698" w14:textId="77777777" w:rsidR="005F59BE" w:rsidRDefault="00F84F92">
      <w:pPr>
        <w:widowControl/>
        <w:jc w:val="left"/>
        <w:rPr>
          <w:rFonts w:ascii="宋体"/>
          <w:color w:val="000000" w:themeColor="text1"/>
          <w:kern w:val="0"/>
          <w:szCs w:val="20"/>
        </w:rPr>
      </w:pPr>
      <w:r>
        <w:rPr>
          <w:rFonts w:ascii="宋体" w:hint="eastAsia"/>
          <w:color w:val="000000" w:themeColor="text1"/>
          <w:kern w:val="0"/>
          <w:szCs w:val="20"/>
        </w:rPr>
        <w:t xml:space="preserve">有部位施划的停车位等。 </w:t>
      </w:r>
    </w:p>
    <w:p w14:paraId="1AD3B7C2" w14:textId="77777777" w:rsidR="005F59BE" w:rsidRDefault="00F84F92">
      <w:pPr>
        <w:widowControl/>
        <w:ind w:firstLineChars="200" w:firstLine="420"/>
        <w:jc w:val="left"/>
        <w:rPr>
          <w:rFonts w:ascii="宋体"/>
          <w:color w:val="000000" w:themeColor="text1"/>
          <w:kern w:val="0"/>
          <w:szCs w:val="20"/>
        </w:rPr>
      </w:pPr>
      <w:r>
        <w:rPr>
          <w:rFonts w:ascii="宋体" w:hint="eastAsia"/>
          <w:color w:val="000000" w:themeColor="text1"/>
          <w:kern w:val="0"/>
          <w:szCs w:val="20"/>
        </w:rPr>
        <w:t xml:space="preserve">当专用停车场（库）向公众提供机动车共享停放服务时，应按照公共停车场（库） </w:t>
      </w:r>
    </w:p>
    <w:p w14:paraId="473D4C57" w14:textId="77777777" w:rsidR="005F59BE" w:rsidRDefault="00F84F92">
      <w:pPr>
        <w:widowControl/>
        <w:jc w:val="left"/>
        <w:rPr>
          <w:rFonts w:ascii="宋体"/>
          <w:color w:val="000000" w:themeColor="text1"/>
          <w:kern w:val="0"/>
          <w:szCs w:val="20"/>
        </w:rPr>
      </w:pPr>
      <w:r>
        <w:rPr>
          <w:rFonts w:ascii="宋体" w:hint="eastAsia"/>
          <w:color w:val="000000" w:themeColor="text1"/>
          <w:kern w:val="0"/>
          <w:szCs w:val="20"/>
        </w:rPr>
        <w:t xml:space="preserve">的要求执行。 </w:t>
      </w:r>
    </w:p>
    <w:p w14:paraId="15A68EA8" w14:textId="77777777" w:rsidR="005F59BE" w:rsidRDefault="00F84F92">
      <w:pPr>
        <w:pStyle w:val="affffff7"/>
        <w:rPr>
          <w:rFonts w:ascii="Times New Roman"/>
          <w:b/>
          <w:bCs/>
          <w:color w:val="000000"/>
          <w:sz w:val="24"/>
          <w:szCs w:val="24"/>
          <w:lang w:bidi="ar"/>
        </w:rPr>
      </w:pPr>
      <w:r>
        <w:rPr>
          <w:rFonts w:ascii="Times New Roman"/>
          <w:b/>
          <w:bCs/>
          <w:color w:val="000000"/>
          <w:sz w:val="24"/>
          <w:szCs w:val="24"/>
          <w:lang w:bidi="ar"/>
        </w:rPr>
        <w:t xml:space="preserve"> </w:t>
      </w:r>
    </w:p>
    <w:p w14:paraId="31BB8FD5" w14:textId="77777777" w:rsidR="005F59BE" w:rsidRDefault="00F84F92">
      <w:pPr>
        <w:widowControl/>
        <w:ind w:firstLineChars="200" w:firstLine="482"/>
        <w:jc w:val="left"/>
      </w:pPr>
      <w:r>
        <w:rPr>
          <w:rFonts w:ascii="宋体" w:hAnsi="宋体" w:cs="宋体" w:hint="eastAsia"/>
          <w:b/>
          <w:bCs/>
          <w:color w:val="000000"/>
          <w:kern w:val="0"/>
          <w:sz w:val="24"/>
          <w:lang w:bidi="ar"/>
        </w:rPr>
        <w:t xml:space="preserve">道路停车泊位 </w:t>
      </w:r>
      <w:r>
        <w:rPr>
          <w:rFonts w:ascii="黑体" w:eastAsia="黑体" w:hAnsi="黑体"/>
          <w:color w:val="000000" w:themeColor="text1"/>
          <w:szCs w:val="21"/>
        </w:rPr>
        <w:t>r</w:t>
      </w:r>
      <w:r>
        <w:rPr>
          <w:rFonts w:ascii="黑体" w:eastAsia="黑体" w:hAnsi="黑体" w:hint="eastAsia"/>
          <w:color w:val="000000" w:themeColor="text1"/>
          <w:szCs w:val="21"/>
        </w:rPr>
        <w:t>oad Parking</w:t>
      </w:r>
    </w:p>
    <w:p w14:paraId="0389BF31" w14:textId="77777777" w:rsidR="005F59BE" w:rsidRDefault="00F84F92">
      <w:pPr>
        <w:widowControl/>
        <w:ind w:firstLineChars="200" w:firstLine="420"/>
        <w:jc w:val="left"/>
        <w:rPr>
          <w:rFonts w:ascii="宋体"/>
          <w:color w:val="000000" w:themeColor="text1"/>
          <w:kern w:val="0"/>
          <w:szCs w:val="20"/>
        </w:rPr>
      </w:pPr>
      <w:r>
        <w:rPr>
          <w:rFonts w:ascii="宋体" w:hint="eastAsia"/>
          <w:color w:val="000000" w:themeColor="text1"/>
          <w:kern w:val="0"/>
          <w:szCs w:val="20"/>
        </w:rPr>
        <w:t>由公安交通管理部门在城市道路范围内统一施划的供机动车停放的车位。</w:t>
      </w:r>
    </w:p>
    <w:p w14:paraId="567861FD" w14:textId="77777777" w:rsidR="005F59BE" w:rsidRDefault="00F84F92">
      <w:pPr>
        <w:pStyle w:val="affffff7"/>
        <w:rPr>
          <w:color w:val="000000" w:themeColor="text1"/>
        </w:rPr>
      </w:pPr>
      <w:r>
        <w:rPr>
          <w:rFonts w:hint="eastAsia"/>
          <w:color w:val="000000" w:themeColor="text1"/>
        </w:rPr>
        <w:t xml:space="preserve"> </w:t>
      </w:r>
    </w:p>
    <w:p w14:paraId="635400AC" w14:textId="77777777" w:rsidR="005F59BE" w:rsidRDefault="00F84F92">
      <w:pPr>
        <w:pStyle w:val="affffff7"/>
        <w:numPr>
          <w:ilvl w:val="1"/>
          <w:numId w:val="0"/>
        </w:numPr>
        <w:ind w:firstLineChars="200" w:firstLine="420"/>
        <w:rPr>
          <w:rFonts w:ascii="黑体" w:eastAsia="黑体" w:hAnsi="黑体"/>
          <w:color w:val="000000" w:themeColor="text1"/>
        </w:rPr>
      </w:pPr>
      <w:r>
        <w:rPr>
          <w:rFonts w:ascii="黑体" w:eastAsia="黑体" w:hAnsi="黑体" w:hint="eastAsia"/>
          <w:color w:val="000000" w:themeColor="text1"/>
        </w:rPr>
        <w:t>机械式停车场（库）</w:t>
      </w:r>
      <w:r>
        <w:rPr>
          <w:rFonts w:ascii="黑体" w:eastAsia="黑体" w:hAnsi="黑体"/>
          <w:color w:val="000000" w:themeColor="text1"/>
        </w:rPr>
        <w:t>m</w:t>
      </w:r>
      <w:r>
        <w:rPr>
          <w:rFonts w:ascii="黑体" w:eastAsia="黑体" w:hAnsi="黑体" w:hint="eastAsia"/>
          <w:color w:val="000000" w:themeColor="text1"/>
        </w:rPr>
        <w:t>echanical parking lot（garage）</w:t>
      </w:r>
    </w:p>
    <w:p w14:paraId="28AAB78E" w14:textId="77777777" w:rsidR="005F59BE" w:rsidRDefault="00F84F92">
      <w:pPr>
        <w:pStyle w:val="affffff7"/>
        <w:numPr>
          <w:ilvl w:val="1"/>
          <w:numId w:val="0"/>
        </w:numPr>
        <w:ind w:firstLine="420"/>
        <w:rPr>
          <w:color w:val="000000" w:themeColor="text1"/>
        </w:rPr>
      </w:pPr>
      <w:r>
        <w:rPr>
          <w:color w:val="000000" w:themeColor="text1"/>
        </w:rPr>
        <w:t>采用机械式停车设备存取、停放汽车的停车库。</w:t>
      </w:r>
    </w:p>
    <w:p w14:paraId="385079BC" w14:textId="77777777" w:rsidR="005F59BE" w:rsidRDefault="00F84F92">
      <w:pPr>
        <w:pStyle w:val="affe"/>
        <w:rPr>
          <w:color w:val="000000" w:themeColor="text1"/>
        </w:rPr>
      </w:pPr>
      <w:r>
        <w:rPr>
          <w:rFonts w:hint="eastAsia"/>
          <w:color w:val="000000" w:themeColor="text1"/>
        </w:rPr>
        <w:t>[来源：JGJ/T 326-2014，2.0.1]</w:t>
      </w:r>
    </w:p>
    <w:p w14:paraId="025AEF27" w14:textId="77777777" w:rsidR="005F59BE" w:rsidRDefault="005F59BE">
      <w:pPr>
        <w:pStyle w:val="affffff7"/>
        <w:rPr>
          <w:color w:val="000000" w:themeColor="text1"/>
        </w:rPr>
      </w:pPr>
    </w:p>
    <w:p w14:paraId="75955413"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 xml:space="preserve">停车场（库）经营者  </w:t>
      </w:r>
      <w:r>
        <w:rPr>
          <w:rFonts w:ascii="黑体" w:eastAsia="黑体" w:hAnsi="黑体"/>
          <w:color w:val="000000" w:themeColor="text1"/>
        </w:rPr>
        <w:t>p</w:t>
      </w:r>
      <w:r>
        <w:rPr>
          <w:rFonts w:ascii="黑体" w:eastAsia="黑体" w:hAnsi="黑体" w:hint="eastAsia"/>
          <w:color w:val="000000" w:themeColor="text1"/>
        </w:rPr>
        <w:t>arking（garage）operators</w:t>
      </w:r>
    </w:p>
    <w:p w14:paraId="7CC763D9" w14:textId="77777777" w:rsidR="005F59BE" w:rsidRDefault="00F84F92">
      <w:pPr>
        <w:pStyle w:val="affe"/>
        <w:rPr>
          <w:color w:val="000000" w:themeColor="text1"/>
        </w:rPr>
      </w:pPr>
      <w:r>
        <w:rPr>
          <w:rFonts w:hint="eastAsia"/>
          <w:color w:val="000000" w:themeColor="text1"/>
        </w:rPr>
        <w:t>指依法办理商事主体登记，取得停车场经营备案，按照价格管理规定进行收费，从事停车场（库）管理服务活动的经营主体。停车场（库）经营是指经营者为机动车提供车位停放，收取一定费用的行为。向车位业主收取车位相关环境卫生、用水用电、设施设备维护等物业管理费用的不属于停车经营行为。</w:t>
      </w:r>
    </w:p>
    <w:p w14:paraId="084E71D9" w14:textId="77777777" w:rsidR="005F59BE" w:rsidRDefault="005F59BE">
      <w:pPr>
        <w:pStyle w:val="affffff7"/>
        <w:rPr>
          <w:color w:val="000000" w:themeColor="text1"/>
        </w:rPr>
      </w:pPr>
    </w:p>
    <w:p w14:paraId="4472489B" w14:textId="77777777" w:rsidR="005F59BE" w:rsidRDefault="00F84F92">
      <w:pPr>
        <w:pStyle w:val="affe"/>
        <w:rPr>
          <w:rFonts w:ascii="黑体" w:eastAsia="黑体" w:hAnsi="黑体"/>
          <w:color w:val="000000" w:themeColor="text1"/>
          <w:szCs w:val="21"/>
        </w:rPr>
      </w:pPr>
      <w:r>
        <w:rPr>
          <w:rFonts w:ascii="黑体" w:eastAsia="黑体" w:hAnsi="黑体" w:hint="eastAsia"/>
          <w:color w:val="000000" w:themeColor="text1"/>
          <w:szCs w:val="21"/>
        </w:rPr>
        <w:t xml:space="preserve">道路停车泊位管理者 </w:t>
      </w:r>
      <w:r>
        <w:rPr>
          <w:rFonts w:ascii="黑体" w:eastAsia="黑体" w:hAnsi="黑体"/>
          <w:color w:val="000000" w:themeColor="text1"/>
          <w:szCs w:val="21"/>
        </w:rPr>
        <w:t>r</w:t>
      </w:r>
      <w:r>
        <w:rPr>
          <w:rFonts w:ascii="黑体" w:eastAsia="黑体" w:hAnsi="黑体" w:hint="eastAsia"/>
          <w:color w:val="000000" w:themeColor="text1"/>
          <w:szCs w:val="21"/>
        </w:rPr>
        <w:t>oad Parking Manager</w:t>
      </w:r>
    </w:p>
    <w:p w14:paraId="6F5833AE" w14:textId="77777777" w:rsidR="005F59BE" w:rsidRDefault="00F84F92">
      <w:pPr>
        <w:pStyle w:val="affe"/>
        <w:rPr>
          <w:color w:val="000000" w:themeColor="text1"/>
        </w:rPr>
      </w:pPr>
      <w:r>
        <w:rPr>
          <w:rFonts w:hint="eastAsia"/>
          <w:color w:val="000000" w:themeColor="text1"/>
        </w:rPr>
        <w:t>指具体负责道路停车泊位的日常使用、维护、收费的管理主体。道路停车泊位管理者依法可对停放车辆收取停车费。</w:t>
      </w:r>
    </w:p>
    <w:p w14:paraId="25C37E18" w14:textId="77777777" w:rsidR="005F59BE" w:rsidRDefault="005F59BE">
      <w:pPr>
        <w:pStyle w:val="affffff7"/>
        <w:rPr>
          <w:color w:val="000000" w:themeColor="text1"/>
        </w:rPr>
      </w:pPr>
    </w:p>
    <w:p w14:paraId="57C91723"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 xml:space="preserve">服务管理人员 </w:t>
      </w:r>
      <w:r>
        <w:rPr>
          <w:rFonts w:ascii="黑体" w:eastAsia="黑体" w:hAnsi="黑体"/>
          <w:color w:val="000000" w:themeColor="text1"/>
        </w:rPr>
        <w:t>s</w:t>
      </w:r>
      <w:r>
        <w:rPr>
          <w:rFonts w:ascii="黑体" w:eastAsia="黑体" w:hAnsi="黑体" w:hint="eastAsia"/>
          <w:color w:val="000000" w:themeColor="text1"/>
        </w:rPr>
        <w:t>ervice managers</w:t>
      </w:r>
    </w:p>
    <w:p w14:paraId="5889914D" w14:textId="77777777" w:rsidR="005F59BE" w:rsidRDefault="00F84F92">
      <w:pPr>
        <w:pStyle w:val="affe"/>
        <w:rPr>
          <w:color w:val="000000" w:themeColor="text1"/>
        </w:rPr>
      </w:pPr>
      <w:r>
        <w:rPr>
          <w:rFonts w:hint="eastAsia"/>
          <w:color w:val="000000" w:themeColor="text1"/>
        </w:rPr>
        <w:t>停车场（库）的现场工作人员或支持停车场运营的相关工作人员</w:t>
      </w:r>
      <w:r>
        <w:rPr>
          <w:rFonts w:ascii="Microsoft Yi Baiti" w:hAnsi="Microsoft Yi Baiti" w:cs="Microsoft Yi Baiti" w:hint="eastAsia"/>
          <w:color w:val="000000" w:themeColor="text1"/>
        </w:rPr>
        <w:t>。</w:t>
      </w:r>
    </w:p>
    <w:p w14:paraId="30980CEB" w14:textId="77777777" w:rsidR="005F59BE" w:rsidRDefault="005F59BE">
      <w:pPr>
        <w:pStyle w:val="affffff7"/>
        <w:rPr>
          <w:color w:val="000000" w:themeColor="text1"/>
        </w:rPr>
      </w:pPr>
    </w:p>
    <w:p w14:paraId="543453F5"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lastRenderedPageBreak/>
        <w:t>停车引导 parking guidance</w:t>
      </w:r>
    </w:p>
    <w:p w14:paraId="7685CDDE" w14:textId="77777777" w:rsidR="005F59BE" w:rsidRDefault="00F84F92">
      <w:pPr>
        <w:pStyle w:val="affe"/>
        <w:rPr>
          <w:rFonts w:ascii="Microsoft Yi Baiti" w:hAnsi="Microsoft Yi Baiti" w:cs="Microsoft Yi Baiti"/>
          <w:color w:val="000000" w:themeColor="text1"/>
        </w:rPr>
      </w:pPr>
      <w:r>
        <w:rPr>
          <w:rFonts w:hint="eastAsia"/>
          <w:color w:val="000000" w:themeColor="text1"/>
        </w:rPr>
        <w:t>通过人工或智能化设施系统引导的方式引导车辆及驾驶人员出入停车场直至停车位的行为</w:t>
      </w:r>
      <w:r>
        <w:rPr>
          <w:rFonts w:ascii="Microsoft Yi Baiti" w:hAnsi="Microsoft Yi Baiti" w:cs="Microsoft Yi Baiti" w:hint="eastAsia"/>
          <w:color w:val="000000" w:themeColor="text1"/>
        </w:rPr>
        <w:t>。</w:t>
      </w:r>
    </w:p>
    <w:p w14:paraId="0637C51F" w14:textId="77777777" w:rsidR="005F59BE" w:rsidRDefault="00F84F92">
      <w:pPr>
        <w:pStyle w:val="affffff7"/>
        <w:rPr>
          <w:color w:val="000000" w:themeColor="text1"/>
        </w:rPr>
      </w:pPr>
      <w:r>
        <w:rPr>
          <w:rFonts w:hint="eastAsia"/>
          <w:color w:val="000000" w:themeColor="text1"/>
        </w:rPr>
        <w:t xml:space="preserve"> </w:t>
      </w:r>
    </w:p>
    <w:p w14:paraId="2491F953"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充电设施 charging facilities</w:t>
      </w:r>
    </w:p>
    <w:p w14:paraId="0F16AE6F" w14:textId="77777777" w:rsidR="005F59BE" w:rsidRDefault="00F84F92">
      <w:pPr>
        <w:pStyle w:val="affe"/>
        <w:rPr>
          <w:color w:val="000000" w:themeColor="text1"/>
        </w:rPr>
      </w:pPr>
      <w:r>
        <w:rPr>
          <w:color w:val="000000" w:themeColor="text1"/>
        </w:rPr>
        <w:t>为电动汽车提供电能的相关设施的总称。包括充电智能服务平台、集中式充换电站和分散式充电桩等。</w:t>
      </w:r>
    </w:p>
    <w:p w14:paraId="742EA486" w14:textId="77777777" w:rsidR="005F59BE" w:rsidRDefault="00F84F92">
      <w:pPr>
        <w:pStyle w:val="affe"/>
        <w:rPr>
          <w:color w:val="000000" w:themeColor="text1"/>
        </w:rPr>
      </w:pPr>
      <w:r>
        <w:rPr>
          <w:rFonts w:hint="eastAsia"/>
          <w:color w:val="000000" w:themeColor="text1"/>
        </w:rPr>
        <w:t>[来源：</w:t>
      </w:r>
      <w:r>
        <w:rPr>
          <w:rFonts w:hAnsi="宋体" w:cs="宋体" w:hint="eastAsia"/>
          <w:color w:val="000000" w:themeColor="text1"/>
        </w:rPr>
        <w:t>DBJ 13-278-2018，2.0.3，有修改]</w:t>
      </w:r>
    </w:p>
    <w:p w14:paraId="3C6A9E78" w14:textId="77777777" w:rsidR="005F59BE" w:rsidRDefault="00F84F92">
      <w:pPr>
        <w:pStyle w:val="affffff7"/>
        <w:rPr>
          <w:color w:val="000000" w:themeColor="text1"/>
        </w:rPr>
      </w:pPr>
      <w:r>
        <w:rPr>
          <w:rFonts w:hint="eastAsia"/>
          <w:color w:val="000000" w:themeColor="text1"/>
        </w:rPr>
        <w:t xml:space="preserve"> </w:t>
      </w:r>
    </w:p>
    <w:p w14:paraId="614E29BF"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充电桩 charging pile</w:t>
      </w:r>
    </w:p>
    <w:p w14:paraId="0EA48185" w14:textId="77777777" w:rsidR="005F59BE" w:rsidRDefault="00F84F92">
      <w:pPr>
        <w:pStyle w:val="affffff7"/>
        <w:numPr>
          <w:ilvl w:val="1"/>
          <w:numId w:val="0"/>
        </w:numPr>
        <w:ind w:firstLine="420"/>
        <w:rPr>
          <w:color w:val="000000" w:themeColor="text1"/>
        </w:rPr>
      </w:pPr>
      <w:r>
        <w:rPr>
          <w:color w:val="000000" w:themeColor="text1"/>
        </w:rPr>
        <w:t>采用传导方式为具有车载充电装置的电动汽车提供交流电源的专用供电装置。除供电外，通常还具有监控测、保护、计量、计费、通信等功能。</w:t>
      </w:r>
    </w:p>
    <w:p w14:paraId="58098BD4" w14:textId="77777777" w:rsidR="005F59BE" w:rsidRDefault="00F84F92">
      <w:pPr>
        <w:pStyle w:val="affffff7"/>
        <w:numPr>
          <w:ilvl w:val="1"/>
          <w:numId w:val="0"/>
        </w:numPr>
        <w:ind w:firstLine="420"/>
        <w:rPr>
          <w:color w:val="000000" w:themeColor="text1"/>
        </w:rPr>
      </w:pPr>
      <w:r>
        <w:rPr>
          <w:rFonts w:hint="eastAsia"/>
          <w:color w:val="000000" w:themeColor="text1"/>
        </w:rPr>
        <w:t>[来源：</w:t>
      </w:r>
      <w:r>
        <w:rPr>
          <w:rFonts w:hAnsi="宋体" w:cs="宋体" w:hint="eastAsia"/>
          <w:color w:val="000000" w:themeColor="text1"/>
        </w:rPr>
        <w:t>DBJ 13-278-2018，</w:t>
      </w:r>
      <w:r>
        <w:rPr>
          <w:rFonts w:hint="eastAsia"/>
          <w:color w:val="000000" w:themeColor="text1"/>
        </w:rPr>
        <w:t>2.0.7,</w:t>
      </w:r>
      <w:r>
        <w:rPr>
          <w:rFonts w:hAnsi="宋体" w:cs="宋体" w:hint="eastAsia"/>
          <w:color w:val="000000" w:themeColor="text1"/>
        </w:rPr>
        <w:t>有修改]</w:t>
      </w:r>
    </w:p>
    <w:p w14:paraId="01462CEB" w14:textId="77777777" w:rsidR="005F59BE" w:rsidRDefault="005F59BE">
      <w:pPr>
        <w:pStyle w:val="affffff7"/>
        <w:rPr>
          <w:color w:val="000000" w:themeColor="text1"/>
        </w:rPr>
      </w:pPr>
    </w:p>
    <w:p w14:paraId="7C35F23C" w14:textId="77777777" w:rsidR="005F59BE" w:rsidRDefault="00F84F92">
      <w:pPr>
        <w:pStyle w:val="affffff7"/>
        <w:numPr>
          <w:ilvl w:val="0"/>
          <w:numId w:val="0"/>
        </w:numPr>
        <w:ind w:firstLineChars="200" w:firstLine="420"/>
        <w:rPr>
          <w:rFonts w:ascii="黑体" w:eastAsia="黑体" w:hAnsi="黑体"/>
          <w:color w:val="000000" w:themeColor="text1"/>
        </w:rPr>
      </w:pPr>
      <w:r>
        <w:rPr>
          <w:rFonts w:ascii="黑体" w:eastAsia="黑体" w:hAnsi="黑体" w:hint="eastAsia"/>
          <w:color w:val="000000" w:themeColor="text1"/>
        </w:rPr>
        <w:t>机械式停车设备 mechanical  parking equipment</w:t>
      </w:r>
    </w:p>
    <w:p w14:paraId="3C9AD0D9" w14:textId="77777777" w:rsidR="005F59BE" w:rsidRDefault="00F84F92">
      <w:pPr>
        <w:pStyle w:val="affe"/>
        <w:rPr>
          <w:color w:val="000000" w:themeColor="text1"/>
        </w:rPr>
      </w:pPr>
      <w:r>
        <w:rPr>
          <w:color w:val="000000" w:themeColor="text1"/>
        </w:rPr>
        <w:t>采用机械方法存取、停放机动车的机械装置或设备系统。简称停车设备。</w:t>
      </w:r>
    </w:p>
    <w:p w14:paraId="1A4AED2D" w14:textId="77777777" w:rsidR="005F59BE" w:rsidRDefault="00F84F92">
      <w:pPr>
        <w:pStyle w:val="affe"/>
        <w:rPr>
          <w:rFonts w:hAnsi="宋体" w:cs="宋体"/>
          <w:color w:val="000000" w:themeColor="text1"/>
        </w:rPr>
      </w:pPr>
      <w:r>
        <w:rPr>
          <w:rFonts w:hint="eastAsia"/>
          <w:color w:val="000000" w:themeColor="text1"/>
        </w:rPr>
        <w:t>[来源：JGJ/T 326-2014，2.0.2</w:t>
      </w:r>
      <w:r>
        <w:rPr>
          <w:rFonts w:hAnsi="宋体" w:cs="宋体" w:hint="eastAsia"/>
          <w:color w:val="000000" w:themeColor="text1"/>
        </w:rPr>
        <w:t>]</w:t>
      </w:r>
    </w:p>
    <w:p w14:paraId="477990BE" w14:textId="77777777" w:rsidR="005F59BE" w:rsidRDefault="005F59BE">
      <w:pPr>
        <w:pStyle w:val="affffff7"/>
        <w:rPr>
          <w:color w:val="000000" w:themeColor="text1"/>
        </w:rPr>
      </w:pPr>
    </w:p>
    <w:p w14:paraId="1DB2A81C" w14:textId="77777777" w:rsidR="005F59BE" w:rsidRDefault="00F84F92">
      <w:pPr>
        <w:pStyle w:val="affffff7"/>
        <w:numPr>
          <w:ilvl w:val="255"/>
          <w:numId w:val="0"/>
        </w:numPr>
        <w:ind w:firstLineChars="200" w:firstLine="422"/>
        <w:rPr>
          <w:b/>
          <w:bCs/>
          <w:color w:val="000000" w:themeColor="text1"/>
        </w:rPr>
      </w:pPr>
      <w:r>
        <w:rPr>
          <w:b/>
          <w:bCs/>
          <w:color w:val="000000" w:themeColor="text1"/>
          <w:lang w:bidi="ar"/>
        </w:rPr>
        <w:t xml:space="preserve">停车场（库）充电运营管理 </w:t>
      </w:r>
    </w:p>
    <w:p w14:paraId="69E800E7" w14:textId="77777777" w:rsidR="005F59BE" w:rsidRDefault="00F84F92">
      <w:pPr>
        <w:pStyle w:val="affe"/>
        <w:jc w:val="left"/>
      </w:pPr>
      <w:r>
        <w:rPr>
          <w:color w:val="000000" w:themeColor="text1"/>
          <w:lang w:bidi="ar"/>
        </w:rPr>
        <w:t>指在停车场（库）内为保障安全稳定的充电服务所开展的运营服务、保持充电过程安全稳定运行的必要工作、运维管理、工器具及备件管理、消防安全管理、充电信息安全等方面的工作。停车场（库）充电运营是指运营者为电动汽车提供充电服务，收费一定费用的行为。</w:t>
      </w:r>
      <w:r>
        <w:rPr>
          <w:rFonts w:hAnsi="宋体" w:cs="宋体" w:hint="eastAsia"/>
          <w:color w:val="000000"/>
          <w:sz w:val="24"/>
          <w:szCs w:val="24"/>
          <w:lang w:bidi="ar"/>
        </w:rPr>
        <w:t xml:space="preserve"> </w:t>
      </w:r>
    </w:p>
    <w:p w14:paraId="047789BE" w14:textId="77777777" w:rsidR="005F59BE" w:rsidRDefault="005F59BE">
      <w:pPr>
        <w:pStyle w:val="affe"/>
        <w:rPr>
          <w:rFonts w:hAnsi="宋体" w:cs="宋体"/>
          <w:color w:val="000000" w:themeColor="text1"/>
        </w:rPr>
      </w:pPr>
    </w:p>
    <w:p w14:paraId="78EC001B" w14:textId="77777777" w:rsidR="005F59BE" w:rsidRDefault="00F84F92">
      <w:pPr>
        <w:pStyle w:val="a4"/>
        <w:rPr>
          <w:color w:val="000000" w:themeColor="text1"/>
        </w:rPr>
      </w:pPr>
      <w:bookmarkStart w:id="51" w:name="_Toc9453110"/>
      <w:bookmarkStart w:id="52" w:name="_Toc9453112"/>
      <w:bookmarkStart w:id="53" w:name="_Toc20680"/>
      <w:bookmarkEnd w:id="51"/>
      <w:bookmarkEnd w:id="52"/>
      <w:r>
        <w:rPr>
          <w:rFonts w:hint="eastAsia"/>
          <w:color w:val="000000" w:themeColor="text1"/>
        </w:rPr>
        <w:t>基本要求</w:t>
      </w:r>
      <w:bookmarkEnd w:id="53"/>
    </w:p>
    <w:p w14:paraId="10CD13F5"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停车场（库）经营者应依法办理商事主体登记，取得停车场经营备案，按照价格管理规定进行收费，方可在备案的停车场从事停车经营业务。</w:t>
      </w:r>
    </w:p>
    <w:p w14:paraId="2683532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经营多个停车场（库）的经营者，应对所经营的各停车场（库）分别办理经营备案，按照价格管理规定进行收费。</w:t>
      </w:r>
    </w:p>
    <w:p w14:paraId="1718EA83"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新建停车场（库）有配建充电桩要求的，应按有关规定履行备案手续，并按国家有关规定验收合格后方可从事停车充电经营业务。</w:t>
      </w:r>
    </w:p>
    <w:p w14:paraId="31E96F0B"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公共停车场（库）应提供二十四小时停车服务。</w:t>
      </w:r>
    </w:p>
    <w:p w14:paraId="6355CF76"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公共停车场（库）一般应遵循先到达先使用的原则，有条件可以利用信息化手段提供预约停车、无人自动停车等智慧化服务。</w:t>
      </w:r>
    </w:p>
    <w:p w14:paraId="6E04D33B"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鼓励专用停车场（库）向社会提供机动车共享停车服务，当专用停车场（库）向社会提供机动车共享停放服务时，应按照公共停车场（库）的要求执行。</w:t>
      </w:r>
    </w:p>
    <w:p w14:paraId="4A2877D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停车场（库）经营者、道路停车泊位管理者应按《厦门市经济特区机动车停车场管理条例》，依法向“</w:t>
      </w:r>
      <w:r>
        <w:rPr>
          <w:rStyle w:val="afff4"/>
          <w:rFonts w:ascii="Arial" w:eastAsia="宋体" w:hAnsi="Arial" w:cs="Arial"/>
          <w:i w:val="0"/>
          <w:color w:val="000000" w:themeColor="text1"/>
          <w:shd w:val="clear" w:color="auto" w:fill="FFFFFF"/>
        </w:rPr>
        <w:t>厦门市智慧</w:t>
      </w:r>
      <w:r>
        <w:rPr>
          <w:rStyle w:val="afff4"/>
          <w:rFonts w:ascii="Arial" w:eastAsia="宋体" w:hAnsi="Arial" w:cs="Arial" w:hint="eastAsia"/>
          <w:i w:val="0"/>
          <w:color w:val="000000" w:themeColor="text1"/>
          <w:shd w:val="clear" w:color="auto" w:fill="FFFFFF"/>
        </w:rPr>
        <w:t>停车数据开放</w:t>
      </w:r>
      <w:r>
        <w:rPr>
          <w:rStyle w:val="afff4"/>
          <w:rFonts w:ascii="Arial" w:eastAsia="宋体" w:hAnsi="Arial" w:cs="Arial"/>
          <w:i w:val="0"/>
          <w:color w:val="000000" w:themeColor="text1"/>
          <w:shd w:val="clear" w:color="auto" w:fill="FFFFFF"/>
        </w:rPr>
        <w:t>平台</w:t>
      </w:r>
      <w:r>
        <w:rPr>
          <w:rFonts w:ascii="宋体" w:eastAsia="宋体" w:hAnsi="宋体" w:cs="宋体" w:hint="eastAsia"/>
          <w:color w:val="000000" w:themeColor="text1"/>
        </w:rPr>
        <w:t>”准确传输停车数据。</w:t>
      </w:r>
    </w:p>
    <w:p w14:paraId="0D8970A9" w14:textId="77777777" w:rsidR="005F59BE" w:rsidRDefault="00F84F92">
      <w:pPr>
        <w:pStyle w:val="a4"/>
        <w:rPr>
          <w:color w:val="000000" w:themeColor="text1"/>
        </w:rPr>
      </w:pPr>
      <w:bookmarkStart w:id="54" w:name="_Toc3897"/>
      <w:r>
        <w:rPr>
          <w:rFonts w:hint="eastAsia"/>
          <w:color w:val="000000" w:themeColor="text1"/>
        </w:rPr>
        <w:t>运营服务管理要求</w:t>
      </w:r>
      <w:bookmarkEnd w:id="54"/>
    </w:p>
    <w:p w14:paraId="6CB3ADCD"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停车场（库）应建立健全车辆停放、车辆进出、设施设备维护、安全、消防、卫生保洁、应急处理、顾客服务、投诉受理、收费票据、业务统计、业务培训等管理制度。</w:t>
      </w:r>
    </w:p>
    <w:p w14:paraId="441F8A55"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lastRenderedPageBreak/>
        <w:t>停车场（库）应将本场（库）停车规则、收费标准、客服电话在入口处显著位置公示，将市场监管部门的监督电话 12315、本场（库）服务投诉电话等在出入口处公示。</w:t>
      </w:r>
    </w:p>
    <w:p w14:paraId="090AB846"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停车场（库）应在本场（库）入口处醒目位置设置“严禁装有易燃、易爆、有毒、有害等危险物品或其它违禁物品的车辆进入”公示牌。如发现上述违禁车辆进入应立即报告公安部门。</w:t>
      </w:r>
    </w:p>
    <w:p w14:paraId="7B4BFD4A" w14:textId="1F6A6468"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停车场（库）应在本场（库）内</w:t>
      </w:r>
      <w:r w:rsidR="003C3ED6">
        <w:rPr>
          <w:rFonts w:ascii="宋体" w:eastAsia="宋体" w:hAnsi="宋体" w:cs="宋体" w:hint="eastAsia"/>
          <w:color w:val="000000" w:themeColor="text1"/>
        </w:rPr>
        <w:t>宜</w:t>
      </w:r>
      <w:r>
        <w:rPr>
          <w:rFonts w:ascii="宋体" w:eastAsia="宋体" w:hAnsi="宋体" w:cs="宋体" w:hint="eastAsia"/>
          <w:color w:val="000000" w:themeColor="text1"/>
        </w:rPr>
        <w:t>遵循《厦门经济特区生活垃圾分类管理办法》实行垃圾分类管理及垃圾不落地管理。</w:t>
      </w:r>
    </w:p>
    <w:p w14:paraId="2D40F20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停车场（库）应公示服务承诺、服务项目及服务流程。</w:t>
      </w:r>
    </w:p>
    <w:p w14:paraId="5DA4F892" w14:textId="78CDDCDD"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停车场各功能区划分合理、明确，各类标识清晰准确，停车泊位宜实施编号管理。停车场（库）可根据本场（库）情况设置附加服务内容，依法经营。</w:t>
      </w:r>
    </w:p>
    <w:p w14:paraId="1CE0EFCE"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机械式停车场（库）的日常维保应委托具备相应资质的维保单位承担。应建立维保台账，实施“一库一记录卡”制，并在库内或库外合适位置公示,，维保单位需配备专业技术人员进行实时保障。</w:t>
      </w:r>
    </w:p>
    <w:p w14:paraId="7C5C617D"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机械式停车场（库）设备的出入口应进行封闭管理，并配备专门的管理人员。机械运行时，应确保无人员入库；存取车时，应确保驾驶人员进入库内停车区域的安全，其他乘坐人员不得进入库内停车区域。</w:t>
      </w:r>
    </w:p>
    <w:p w14:paraId="7F14E65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停车场（库）应及时清洁场地和标志、标牌等服务设施设备，保证场内排水畅通、干净整洁、标志标线清晰并定期检修维护。</w:t>
      </w:r>
    </w:p>
    <w:p w14:paraId="5FD51056"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停车场（库）不得在公共区域内设置固定或者可移动障碍物阻碍机动车停放和通行。</w:t>
      </w:r>
    </w:p>
    <w:p w14:paraId="0BE09BC5"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停车场（库）不得在未取得所有权和专属使用权的停车泊位上设置地桩、地锁。</w:t>
      </w:r>
    </w:p>
    <w:p w14:paraId="42C496F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当停车场（库）入口处出现停车排队溢出现象时，停车场（库）经营者应及时疏导，在满足安全保障需求的前提下，不得人为封闭具有通行条件的出入口。</w:t>
      </w:r>
    </w:p>
    <w:p w14:paraId="0ADFE5F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经营者应对本场（库）经营、收费信息进行校核，保证提供实际使用的停车位及收费价格与经营备案和价格公示等信息相符合。有向“厦门市停车信息系统”传输停车数据的，至少两天应校核一次上传数据的准确性，减少上传数据与实时停放数据的误差。</w:t>
      </w:r>
    </w:p>
    <w:p w14:paraId="4A84CCC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政府定价管理的停车场（库）经营者应按管理部门核定的停车收费标准收费；市场调节价管理的停车场（库）经营者可自主定价收费，并向车主提供非税票据或者依法开具发票。</w:t>
      </w:r>
    </w:p>
    <w:p w14:paraId="63AFD42A"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停车场（库）经营者应以文字或图示等明示收费处位置以方便现金缴费，不得拒收现金。同时应支持多种缴费模式，并在收费处悬挂多渠道无现金支付标识标志和自助缴费流程。</w:t>
      </w:r>
    </w:p>
    <w:p w14:paraId="6B6B371B"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停车场（库）经营者可为其所经营的停车场（库）购买公众责任保险。</w:t>
      </w:r>
    </w:p>
    <w:p w14:paraId="7E65A021" w14:textId="77777777" w:rsidR="005F59BE" w:rsidRDefault="00F84F92" w:rsidP="001F5BEB">
      <w:pPr>
        <w:pStyle w:val="a5"/>
        <w:spacing w:beforeLines="0" w:before="0" w:afterLines="0" w:after="0"/>
      </w:pPr>
      <w:r>
        <w:rPr>
          <w:rFonts w:ascii="宋体" w:eastAsia="宋体" w:hAnsi="宋体" w:cs="宋体" w:hint="eastAsia"/>
          <w:color w:val="000000" w:themeColor="text1"/>
        </w:rPr>
        <w:t>停车场（库）经营者发现车主有跟车逃费、破坏场内设施、不按车位停放的，应通过协商的方式引导车主按照停车场（库）制度执行。无法联系车主或经协商后，车主仍不服从停车场（库）经营者管理，停车场（库）可通过技术手段限入该车辆入场。车辆被限制入场后，车主同停车场（库）签订承诺书，同意服从停车场（库）管理后，停车场（库）经营者应解除车辆入场限制。</w:t>
      </w:r>
    </w:p>
    <w:p w14:paraId="1BBD06E1" w14:textId="77777777" w:rsidR="005F59BE" w:rsidRDefault="00F84F92">
      <w:pPr>
        <w:pStyle w:val="a4"/>
        <w:rPr>
          <w:color w:val="000000" w:themeColor="text1"/>
        </w:rPr>
      </w:pPr>
      <w:bookmarkStart w:id="55" w:name="_Toc23400"/>
      <w:r>
        <w:rPr>
          <w:rFonts w:hint="eastAsia"/>
          <w:color w:val="000000" w:themeColor="text1"/>
        </w:rPr>
        <w:t>服务人员要求</w:t>
      </w:r>
      <w:bookmarkEnd w:id="55"/>
    </w:p>
    <w:p w14:paraId="3DBDA70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服务人员上岗前应进行培训，培训内容包括法律法规、管理制度、职业道德、消防知识、充电安全操作知识、安全规范、纠纷处理、应急预案、岗位业务知识等。</w:t>
      </w:r>
    </w:p>
    <w:p w14:paraId="2FBC8CDC"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服务人员应佩戴服务牌证、仪表整洁、操作规范、用语文明，宜统一着装并外穿反光背心，指挥引导停车时面带微笑、手势规范。</w:t>
      </w:r>
    </w:p>
    <w:p w14:paraId="6F748FF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机械式停车场（库）服务人员应配合、监督维保单位技术人员定期做好本场（库）所使用的机械停车设备操作培训。</w:t>
      </w:r>
    </w:p>
    <w:p w14:paraId="65C2D6FB"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服务人员应维持停车场内秩序，指挥车辆在泊位内有序停放，并做好安全巡查与文明引导。</w:t>
      </w:r>
    </w:p>
    <w:p w14:paraId="7EBE517E"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lastRenderedPageBreak/>
        <w:t>服务人员应做好停车场（库）场地卫生日常保洁与垃圾清运，严格遵循《厦门经济特区生活垃圾分类管理办法》做好垃圾分类管理。</w:t>
      </w:r>
    </w:p>
    <w:p w14:paraId="664947B5"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机械式停车场(库)经营者应根据本场(库)设备性能要求配备服务人员指挥停车。</w:t>
      </w:r>
    </w:p>
    <w:p w14:paraId="2450CB30" w14:textId="3BA3FFC3"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当停车场（库）收费系统、闸机设备突发故障时，服务人员应</w:t>
      </w:r>
      <w:r w:rsidR="00BE3D08">
        <w:rPr>
          <w:rFonts w:ascii="宋体" w:eastAsia="宋体" w:hAnsi="宋体" w:cs="宋体" w:hint="eastAsia"/>
          <w:color w:val="000000" w:themeColor="text1"/>
        </w:rPr>
        <w:t>记录故障时间，</w:t>
      </w:r>
      <w:r>
        <w:rPr>
          <w:rFonts w:ascii="宋体" w:eastAsia="宋体" w:hAnsi="宋体" w:cs="宋体" w:hint="eastAsia"/>
          <w:color w:val="000000" w:themeColor="text1"/>
        </w:rPr>
        <w:t>核对车辆进场时间，报备信息中心云端后台确认停车费用，进行现金收费，并做好车辆离场登记。</w:t>
      </w:r>
    </w:p>
    <w:p w14:paraId="3AC45B53" w14:textId="2F9A31D9" w:rsidR="00E60C9F" w:rsidRDefault="00F84F92" w:rsidP="00E60C9F">
      <w:pPr>
        <w:pStyle w:val="a5"/>
        <w:spacing w:beforeLines="0" w:before="0" w:afterLines="0" w:after="0"/>
        <w:rPr>
          <w:rFonts w:ascii="宋体" w:eastAsia="宋体" w:hAnsi="宋体" w:cs="宋体"/>
          <w:color w:val="000000" w:themeColor="text1"/>
        </w:rPr>
      </w:pPr>
      <w:bookmarkStart w:id="56" w:name="_Toc3973"/>
      <w:r>
        <w:rPr>
          <w:rFonts w:ascii="宋体" w:eastAsia="宋体" w:hAnsi="宋体" w:cs="宋体" w:hint="eastAsia"/>
          <w:color w:val="000000" w:themeColor="text1"/>
        </w:rPr>
        <w:t>服务人员日常巡查时发现停车场(库)内出现车窗（灯）未关、或者可疑车辆时，应</w:t>
      </w:r>
      <w:r w:rsidR="00BE3D08">
        <w:rPr>
          <w:rFonts w:ascii="宋体" w:eastAsia="宋体" w:hAnsi="宋体" w:cs="宋体" w:hint="eastAsia"/>
          <w:color w:val="000000" w:themeColor="text1"/>
        </w:rPr>
        <w:t>先通知车主再</w:t>
      </w:r>
      <w:r>
        <w:rPr>
          <w:rFonts w:ascii="宋体" w:eastAsia="宋体" w:hAnsi="宋体" w:cs="宋体" w:hint="eastAsia"/>
          <w:color w:val="000000" w:themeColor="text1"/>
        </w:rPr>
        <w:t>报告公安机关或执法部门并配合处置。</w:t>
      </w:r>
    </w:p>
    <w:p w14:paraId="386FDD02" w14:textId="005DFB2C" w:rsidR="00E60C9F" w:rsidRPr="00F605AA" w:rsidRDefault="00E60C9F" w:rsidP="00E60C9F">
      <w:pPr>
        <w:pStyle w:val="a5"/>
        <w:spacing w:beforeLines="0" w:before="0" w:afterLines="0" w:after="0"/>
        <w:rPr>
          <w:rFonts w:asciiTheme="minorEastAsia" w:eastAsiaTheme="minorEastAsia" w:hAnsiTheme="minorEastAsia" w:cs="宋体"/>
          <w:color w:val="000000" w:themeColor="text1"/>
        </w:rPr>
      </w:pPr>
      <w:r w:rsidRPr="00F605AA">
        <w:rPr>
          <w:rFonts w:asciiTheme="minorEastAsia" w:eastAsiaTheme="minorEastAsia" w:hAnsiTheme="minorEastAsia" w:hint="eastAsia"/>
        </w:rPr>
        <w:t>遇到洪水等紧急情况时</w:t>
      </w:r>
      <w:r>
        <w:rPr>
          <w:rFonts w:asciiTheme="minorEastAsia" w:eastAsiaTheme="minorEastAsia" w:hAnsiTheme="minorEastAsia" w:hint="eastAsia"/>
        </w:rPr>
        <w:t>，服务人员应紧急关停</w:t>
      </w:r>
      <w:r>
        <w:rPr>
          <w:rFonts w:ascii="宋体" w:eastAsia="宋体" w:hAnsi="宋体" w:cs="宋体" w:hint="eastAsia"/>
          <w:color w:val="000000" w:themeColor="text1"/>
        </w:rPr>
        <w:t>停车场（库）。</w:t>
      </w:r>
    </w:p>
    <w:p w14:paraId="07FF869A" w14:textId="49772A8C" w:rsidR="005F59BE" w:rsidRDefault="00F84F92">
      <w:pPr>
        <w:pStyle w:val="a4"/>
        <w:rPr>
          <w:color w:val="000000" w:themeColor="text1"/>
        </w:rPr>
      </w:pPr>
      <w:r>
        <w:rPr>
          <w:rFonts w:hint="eastAsia"/>
          <w:color w:val="000000" w:themeColor="text1"/>
        </w:rPr>
        <w:t>公共</w:t>
      </w:r>
      <w:r w:rsidR="003C3ED6">
        <w:rPr>
          <w:rFonts w:hint="eastAsia"/>
          <w:color w:val="000000" w:themeColor="text1"/>
        </w:rPr>
        <w:t>配套设施</w:t>
      </w:r>
      <w:r>
        <w:rPr>
          <w:rFonts w:hint="eastAsia"/>
          <w:color w:val="000000" w:themeColor="text1"/>
        </w:rPr>
        <w:t>管理要求</w:t>
      </w:r>
      <w:bookmarkEnd w:id="56"/>
    </w:p>
    <w:p w14:paraId="70DB6469"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应定期对停车场（库）地面进行维护，保持地面坚实、平整。地面标识、标线清晰准确。</w:t>
      </w:r>
    </w:p>
    <w:p w14:paraId="2BA7FF4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停车场（库）配置的排水设施设备、防汛设备、通风设施设备、照明设施设备和消防设施设备，应能正常运行并定期检修维护。</w:t>
      </w:r>
    </w:p>
    <w:p w14:paraId="66F8959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停车场（库）应对已配置符合DBJ 13-278的规定的充电设施进行定期检修维护，确保其能够正常运行。</w:t>
      </w:r>
    </w:p>
    <w:p w14:paraId="698EA88D"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停车场（库）应对已配置符合DB3502/Z 5029 的规定的机械式停车设备进行每月进行一次维护保养和规定检查、每年进行一次全面检查，确保其能正常运行。</w:t>
      </w:r>
    </w:p>
    <w:p w14:paraId="20E51100" w14:textId="15C61C0E"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停车场（库）应保障残疾人车辆专用停车位能正常使用。</w:t>
      </w:r>
    </w:p>
    <w:p w14:paraId="0EC9F66F"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停车场（库）应保障电动汽车专用泊位不被非电动汽车占用。</w:t>
      </w:r>
    </w:p>
    <w:p w14:paraId="74FFB419" w14:textId="6C2F146F"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停车场（库）应保持指示人行、车行方向的标识及标示清晰易辩。</w:t>
      </w:r>
    </w:p>
    <w:p w14:paraId="10AD10A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停车场（库）内应设置生活垃圾分类收集容器或者垃圾分类收集点，并保持生活垃圾分类收集容器齐全、完好、整洁。</w:t>
      </w:r>
    </w:p>
    <w:p w14:paraId="5A63B98B"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机械式停车设备应注明使用方法、注意事项，应配备专业操控人员进行日常巡检及定期维护以保证正常使用。</w:t>
      </w:r>
    </w:p>
    <w:p w14:paraId="2E6F748F" w14:textId="77777777" w:rsidR="003C3ED6" w:rsidRDefault="00F84F92" w:rsidP="003C3ED6">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停车场（库）内宜配置隔离桩、挡车器、护角、路锥、防撞柱、轮廓标、道钉等辅助停车设施，能正常使用并定期检修维护。</w:t>
      </w:r>
    </w:p>
    <w:p w14:paraId="7A30DB71" w14:textId="1369BA95" w:rsidR="003C3ED6" w:rsidRPr="00663A6F" w:rsidRDefault="00BE3D08" w:rsidP="003C3ED6">
      <w:pPr>
        <w:pStyle w:val="a5"/>
        <w:spacing w:beforeLines="0" w:before="0" w:afterLines="0" w:after="0"/>
        <w:rPr>
          <w:rFonts w:ascii="宋体" w:eastAsia="宋体" w:hAnsi="宋体" w:cs="宋体"/>
          <w:color w:val="000000" w:themeColor="text1"/>
        </w:rPr>
      </w:pPr>
      <w:r w:rsidRPr="00F605AA">
        <w:rPr>
          <w:rFonts w:ascii="宋体" w:eastAsia="宋体" w:hAnsi="宋体" w:cs="宋体" w:hint="eastAsia"/>
          <w:color w:val="000000" w:themeColor="text1"/>
        </w:rPr>
        <w:t>停车场（库）按</w:t>
      </w:r>
      <w:r w:rsidR="00BB2DA0">
        <w:rPr>
          <w:rFonts w:ascii="宋体" w:eastAsia="宋体" w:hAnsi="宋体" w:cs="宋体" w:hint="eastAsia"/>
          <w:color w:val="000000" w:themeColor="text1"/>
        </w:rPr>
        <w:t>停车位数量进行</w:t>
      </w:r>
      <w:r w:rsidRPr="00F605AA">
        <w:rPr>
          <w:rFonts w:ascii="宋体" w:eastAsia="宋体" w:hAnsi="宋体" w:cs="宋体" w:hint="eastAsia"/>
          <w:color w:val="000000" w:themeColor="text1"/>
        </w:rPr>
        <w:t>大小分型，宜配置</w:t>
      </w:r>
      <w:r>
        <w:rPr>
          <w:rFonts w:ascii="宋体" w:eastAsia="宋体" w:hAnsi="宋体" w:cs="宋体" w:hint="eastAsia"/>
          <w:color w:val="000000" w:themeColor="text1"/>
        </w:rPr>
        <w:t>相应</w:t>
      </w:r>
      <w:r w:rsidR="00E60C9F">
        <w:rPr>
          <w:rFonts w:ascii="宋体" w:eastAsia="宋体" w:hAnsi="宋体" w:cs="宋体" w:hint="eastAsia"/>
          <w:color w:val="000000" w:themeColor="text1"/>
        </w:rPr>
        <w:t>数量</w:t>
      </w:r>
      <w:r>
        <w:rPr>
          <w:rFonts w:ascii="宋体" w:eastAsia="宋体" w:hAnsi="宋体" w:cs="宋体" w:hint="eastAsia"/>
          <w:color w:val="000000" w:themeColor="text1"/>
        </w:rPr>
        <w:t>的充电</w:t>
      </w:r>
      <w:r w:rsidRPr="00F605AA">
        <w:rPr>
          <w:rFonts w:ascii="宋体" w:eastAsia="宋体" w:hAnsi="宋体" w:cs="宋体" w:hint="eastAsia"/>
          <w:color w:val="000000" w:themeColor="text1"/>
        </w:rPr>
        <w:t>设施</w:t>
      </w:r>
      <w:r>
        <w:rPr>
          <w:rFonts w:hint="eastAsia"/>
        </w:rPr>
        <w:t>。</w:t>
      </w:r>
    </w:p>
    <w:p w14:paraId="159DC552" w14:textId="588AC6C9" w:rsidR="005F59BE" w:rsidRDefault="00F84F92">
      <w:pPr>
        <w:pStyle w:val="a4"/>
        <w:rPr>
          <w:color w:val="000000" w:themeColor="text1"/>
        </w:rPr>
      </w:pPr>
      <w:bookmarkStart w:id="57" w:name="_Toc23457"/>
      <w:r>
        <w:rPr>
          <w:rFonts w:hint="eastAsia"/>
          <w:color w:val="000000" w:themeColor="text1"/>
        </w:rPr>
        <w:t>智慧化与信息化服务</w:t>
      </w:r>
      <w:bookmarkEnd w:id="57"/>
      <w:r w:rsidR="00BE3D08">
        <w:rPr>
          <w:rFonts w:hint="eastAsia"/>
          <w:color w:val="000000" w:themeColor="text1"/>
        </w:rPr>
        <w:t>要求</w:t>
      </w:r>
    </w:p>
    <w:p w14:paraId="60A7A1D2"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应能对进入停车场（库）出入口提供监控服务，并对所能收集到的所有信息进行采集存储/备份。</w:t>
      </w:r>
    </w:p>
    <w:p w14:paraId="19F7D6A0"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停车场（库）应配置电子计时收费系统，宜采用多渠道无现金支付方式，能正常使用并定期检修维护。</w:t>
      </w:r>
    </w:p>
    <w:p w14:paraId="53F169BA"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停车场（库）中心停车系统的建设宜符合DB 3520/Z 5025.1的规定，能正常运行并定期检修维护。</w:t>
      </w:r>
    </w:p>
    <w:p w14:paraId="6F71E7D9"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信息联网应符合GA/T 1302和GB/T 29745的技术要求；停车实时信息应与政府大数据中心有效对接，接入要求按照DB 3502/Z 5025.2的要求实施。</w:t>
      </w:r>
    </w:p>
    <w:p w14:paraId="7FD86385"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宜建设停车场诱导系统，准确提供本场（库）的地理位置、泊车空满等信息，场（库）内的停车引导系统应准确提供本场（库）内车位位置、使用状态。有条件可以利用信息化手段提供预约停车、无人自动停车等智慧化服务。</w:t>
      </w:r>
    </w:p>
    <w:p w14:paraId="2B6ED08A"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应通过场内设备、移动终端发布车库信息、车位数、计价收费等。</w:t>
      </w:r>
    </w:p>
    <w:p w14:paraId="55431546" w14:textId="5DC31A52" w:rsidR="005F59BE" w:rsidRDefault="00F84F92">
      <w:pPr>
        <w:pStyle w:val="a4"/>
        <w:rPr>
          <w:color w:val="000000" w:themeColor="text1"/>
        </w:rPr>
      </w:pPr>
      <w:bookmarkStart w:id="58" w:name="_Toc26277"/>
      <w:r>
        <w:rPr>
          <w:rFonts w:hint="eastAsia"/>
          <w:color w:val="000000" w:themeColor="text1"/>
        </w:rPr>
        <w:t>安全与应急服务</w:t>
      </w:r>
      <w:bookmarkEnd w:id="58"/>
      <w:r w:rsidR="00BE3D08">
        <w:rPr>
          <w:rFonts w:hint="eastAsia"/>
          <w:color w:val="000000" w:themeColor="text1"/>
        </w:rPr>
        <w:t>要求</w:t>
      </w:r>
    </w:p>
    <w:p w14:paraId="099401CA"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lastRenderedPageBreak/>
        <w:t>应加强安全生产管理，预防安全生产事故。</w:t>
      </w:r>
    </w:p>
    <w:p w14:paraId="0E15505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停车场(库)应配置符合GB 50067规定的消防设施设备，定期检修维护；服务人员应定期开展消防演练，掌握消防技能并正确使用消防设施。</w:t>
      </w:r>
    </w:p>
    <w:p w14:paraId="62B6F429" w14:textId="77777777" w:rsidR="005F59BE" w:rsidRDefault="00F84F92">
      <w:pPr>
        <w:pStyle w:val="a5"/>
        <w:spacing w:beforeLines="0" w:before="0" w:afterLines="0" w:after="0"/>
      </w:pPr>
      <w:r>
        <w:rPr>
          <w:rFonts w:ascii="宋体" w:eastAsia="宋体" w:hAnsi="宋体" w:cs="宋体" w:hint="eastAsia"/>
          <w:color w:val="000000" w:themeColor="text1"/>
        </w:rPr>
        <w:t>停车场(库)应按照</w:t>
      </w:r>
      <w:r>
        <w:rPr>
          <w:rFonts w:ascii="宋体" w:eastAsia="宋体" w:hAnsi="宋体" w:cs="宋体" w:hint="eastAsia"/>
          <w:color w:val="000000" w:themeColor="text1"/>
          <w:lang w:bidi="ar"/>
        </w:rPr>
        <w:t>《国务院办公厅关于加强城市内涝治理的实施意见》(国办发[2021]11号)的要求，对地下车库空间出入口采取防倒灌安全等</w:t>
      </w:r>
      <w:r>
        <w:rPr>
          <w:rFonts w:ascii="宋体" w:eastAsia="宋体" w:hAnsi="宋体" w:cs="宋体" w:hint="eastAsia"/>
          <w:color w:val="000000" w:themeColor="text1"/>
        </w:rPr>
        <w:t>防汛</w:t>
      </w:r>
      <w:r>
        <w:rPr>
          <w:rFonts w:ascii="宋体" w:eastAsia="宋体" w:hAnsi="宋体" w:cs="宋体" w:hint="eastAsia"/>
          <w:color w:val="000000" w:themeColor="text1"/>
          <w:lang w:bidi="ar"/>
        </w:rPr>
        <w:t>措施，加强日常维护，加强智慧平台建设，满足运行调度、灾情预判、防汛调度、预警报警、应急抢险等功能需要</w:t>
      </w:r>
      <w:r>
        <w:rPr>
          <w:rFonts w:ascii="宋体" w:eastAsia="宋体" w:hAnsi="宋体" w:cs="宋体" w:hint="eastAsia"/>
          <w:color w:val="000000" w:themeColor="text1"/>
        </w:rPr>
        <w:t>；服务人员应定期开展防汛演练，掌握防汛技能并正确使用防汛设施。</w:t>
      </w:r>
    </w:p>
    <w:p w14:paraId="1FC1C6B4" w14:textId="0EE2E196"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停车场(库)管理人员应通过安全监控系统或现场巡视检查车辆停放情况，并做好检查记录。</w:t>
      </w:r>
    </w:p>
    <w:p w14:paraId="67F099E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发生场内车辆碰擦等交通事故，服务人员应指导事故双方自行协商处理，达不成协商结果时应妥善处置，不应影响停车场（库）的正常使用。</w:t>
      </w:r>
    </w:p>
    <w:p w14:paraId="144CAA01"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发生治安案件、刑事案件等情况，服务人员应及时拨打“110”及救援电话，在保护好现场的同时采取必要紧急处置或救治措施。</w:t>
      </w:r>
    </w:p>
    <w:p w14:paraId="5C22AA99"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服务人员应制止在场（库）内使用明火等危及消防安全和在通道内停放车辆、堆放物品等危及通行安全的行为。</w:t>
      </w:r>
    </w:p>
    <w:p w14:paraId="38F79F4D"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停车场（库）管理者应制定完善的消防、防汛、场内大客流及其它突发事件等应急处理预案，并定期对服务人员进行培训演练。如遇恶劣天气和火灾发生紧急情况时，服务人员应按预案进行应急处理。</w:t>
      </w:r>
    </w:p>
    <w:p w14:paraId="0EA72025" w14:textId="77777777" w:rsidR="005F59BE" w:rsidRDefault="00F84F92">
      <w:pPr>
        <w:pStyle w:val="a4"/>
        <w:rPr>
          <w:color w:val="000000" w:themeColor="text1"/>
        </w:rPr>
      </w:pPr>
      <w:bookmarkStart w:id="59" w:name="_Toc15742"/>
      <w:r>
        <w:rPr>
          <w:rFonts w:hint="eastAsia"/>
          <w:color w:val="000000" w:themeColor="text1"/>
        </w:rPr>
        <w:t>停车场（库）配建充电设施运营管理服务要求</w:t>
      </w:r>
      <w:bookmarkEnd w:id="59"/>
    </w:p>
    <w:p w14:paraId="3C88F6BF" w14:textId="77777777" w:rsidR="005F59BE" w:rsidRDefault="00F84F92">
      <w:pPr>
        <w:pStyle w:val="a5"/>
        <w:spacing w:beforeLines="0" w:before="0" w:afterLines="0" w:after="0"/>
        <w:rPr>
          <w:rFonts w:ascii="宋体" w:eastAsia="宋体" w:hAnsi="宋体" w:cs="宋体"/>
          <w:color w:val="000000" w:themeColor="text1"/>
        </w:rPr>
      </w:pPr>
      <w:bookmarkStart w:id="60" w:name="_Toc16242"/>
      <w:r>
        <w:rPr>
          <w:rFonts w:ascii="宋体" w:eastAsia="宋体" w:hAnsi="宋体" w:cs="宋体" w:hint="eastAsia"/>
          <w:color w:val="000000" w:themeColor="text1"/>
        </w:rPr>
        <w:t>充电场站充电设备应按照GB/T 27930规定的充电流程进行充电。</w:t>
      </w:r>
    </w:p>
    <w:p w14:paraId="6D6EC5EA"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充电服务宜采用自助服务方式，充电场站应设置明显的操作指南，引导顾客按规定充电流程进行充电。</w:t>
      </w:r>
    </w:p>
    <w:p w14:paraId="4DAB9B9E"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充电场站收费应符合当地物价部门要求，并通过各种途径告知用户，探索制定差别化停车收费标准。</w:t>
      </w:r>
    </w:p>
    <w:p w14:paraId="4B7DCEBF"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充电场站充电设备计价应准确，并在结算时明示费用明细。</w:t>
      </w:r>
    </w:p>
    <w:p w14:paraId="347140C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充电场站费用结算宜采用网络支付，支付完成后，用户能够通过客服获取发票。</w:t>
      </w:r>
    </w:p>
    <w:p w14:paraId="77CE6EB3"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充电设施建设运营企业应构建以用户为核心的服务体系，完善用户投诉快速响应机制，鼓励有条件的充电站配置休息室、厕所等设施，提升综合服务水平。公共停车场（库）管理单位要加强燃油车与电动汽车的分区停放引导与管理，提高充电车位利用率。充电场站应设置运行维护人员，定期对设备进行维护。运行维护人员应佩戴标明个人姓名、工号、岗位的服务标志，应配备工作服和安全防护用具。运行维护人员应接受安全教育和岗位技能培训，经培训考核合格后上岗。</w:t>
      </w:r>
    </w:p>
    <w:p w14:paraId="4579BE8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设备维护人员应掌握充电设备的工作原理，动力蓄电池的基本知识，电动汽车构造，掌握本岗位操作规程，充电设备检测、故障判断和处理。运行维护人员应按照操作流程和岗位规范进行操作。</w:t>
      </w:r>
    </w:p>
    <w:p w14:paraId="6A8EA099" w14:textId="77777777" w:rsidR="005F59BE" w:rsidRDefault="00F84F92">
      <w:pPr>
        <w:pStyle w:val="a4"/>
        <w:rPr>
          <w:color w:val="000000" w:themeColor="text1"/>
        </w:rPr>
      </w:pPr>
      <w:r>
        <w:rPr>
          <w:rFonts w:hint="eastAsia"/>
          <w:color w:val="000000" w:themeColor="text1"/>
        </w:rPr>
        <w:t>附加服务</w:t>
      </w:r>
      <w:bookmarkEnd w:id="60"/>
    </w:p>
    <w:p w14:paraId="7CB3F4D4"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停车场（库）宜利用停车引导系统提供停车引导服务。</w:t>
      </w:r>
    </w:p>
    <w:p w14:paraId="1EC474C2"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停车场（库）宜提供无线网络信号接入等通讯服务。</w:t>
      </w:r>
    </w:p>
    <w:p w14:paraId="71C0072C" w14:textId="77777777" w:rsidR="005F59BE" w:rsidRDefault="00F84F92">
      <w:pPr>
        <w:pStyle w:val="a5"/>
        <w:spacing w:beforeLines="0" w:before="0" w:afterLines="0" w:after="0"/>
        <w:rPr>
          <w:rFonts w:ascii="宋体" w:eastAsia="宋体" w:hAnsi="宋体" w:cs="宋体"/>
          <w:color w:val="000000" w:themeColor="text1"/>
        </w:rPr>
      </w:pPr>
      <w:r>
        <w:rPr>
          <w:rFonts w:ascii="宋体" w:eastAsia="宋体" w:hAnsi="宋体" w:cs="宋体" w:hint="eastAsia"/>
          <w:color w:val="000000" w:themeColor="text1"/>
        </w:rPr>
        <w:t>停车场（库）宜提供外语停车服务，配备中、英文并用的服务标志及设施设备的使用说明。</w:t>
      </w:r>
    </w:p>
    <w:p w14:paraId="6EE014DF" w14:textId="77777777" w:rsidR="005F59BE" w:rsidRDefault="00F84F92">
      <w:pPr>
        <w:pageBreakBefore/>
        <w:widowControl/>
        <w:numPr>
          <w:ilvl w:val="0"/>
          <w:numId w:val="10"/>
        </w:numPr>
        <w:shd w:val="clear" w:color="FFFFFF" w:fill="FFFFFF"/>
        <w:tabs>
          <w:tab w:val="left" w:pos="6406"/>
        </w:tabs>
        <w:spacing w:beforeLines="25" w:before="78" w:afterLines="50" w:after="156"/>
        <w:jc w:val="center"/>
        <w:outlineLvl w:val="0"/>
        <w:rPr>
          <w:rFonts w:eastAsia="黑体"/>
          <w:color w:val="000000" w:themeColor="text1"/>
          <w:kern w:val="0"/>
          <w:szCs w:val="20"/>
        </w:rPr>
      </w:pPr>
      <w:bookmarkStart w:id="61" w:name="_Toc195770419_WPSOffice_Level1"/>
      <w:bookmarkStart w:id="62" w:name="_Toc30893"/>
      <w:bookmarkStart w:id="63" w:name="_Toc6414"/>
      <w:bookmarkStart w:id="64" w:name="_Toc10225"/>
      <w:r>
        <w:rPr>
          <w:rFonts w:eastAsia="黑体" w:hint="eastAsia"/>
          <w:color w:val="000000" w:themeColor="text1"/>
          <w:kern w:val="0"/>
          <w:szCs w:val="20"/>
        </w:rPr>
        <w:lastRenderedPageBreak/>
        <w:t>（资料性）</w:t>
      </w:r>
      <w:bookmarkEnd w:id="61"/>
      <w:bookmarkEnd w:id="62"/>
      <w:bookmarkEnd w:id="63"/>
      <w:bookmarkEnd w:id="64"/>
    </w:p>
    <w:p w14:paraId="258DB2D0" w14:textId="77777777" w:rsidR="005F59BE" w:rsidRDefault="00F84F92">
      <w:pPr>
        <w:widowControl/>
        <w:tabs>
          <w:tab w:val="center" w:pos="4201"/>
          <w:tab w:val="right" w:leader="dot" w:pos="9298"/>
        </w:tabs>
        <w:autoSpaceDE w:val="0"/>
        <w:autoSpaceDN w:val="0"/>
        <w:jc w:val="center"/>
        <w:rPr>
          <w:rFonts w:ascii="黑体" w:eastAsia="黑体" w:hAnsi="黑体"/>
          <w:color w:val="000000" w:themeColor="text1"/>
          <w:kern w:val="0"/>
          <w:szCs w:val="20"/>
        </w:rPr>
      </w:pPr>
      <w:bookmarkStart w:id="65" w:name="_Toc16659"/>
      <w:r>
        <w:rPr>
          <w:rFonts w:hint="eastAsia"/>
          <w:color w:val="000000" w:themeColor="text1"/>
        </w:rPr>
        <w:t>停车场（库）功能分区要求</w:t>
      </w:r>
      <w:bookmarkEnd w:id="65"/>
    </w:p>
    <w:p w14:paraId="48119C85" w14:textId="77777777" w:rsidR="005F59BE" w:rsidRDefault="00F84F92">
      <w:pPr>
        <w:pStyle w:val="af9"/>
        <w:spacing w:before="312" w:after="312"/>
        <w:rPr>
          <w:color w:val="000000" w:themeColor="text1"/>
        </w:rPr>
      </w:pPr>
      <w:r>
        <w:rPr>
          <w:rFonts w:hint="eastAsia"/>
          <w:color w:val="000000" w:themeColor="text1"/>
        </w:rPr>
        <w:t>一般要求</w:t>
      </w:r>
    </w:p>
    <w:p w14:paraId="66AE74AE" w14:textId="77777777" w:rsidR="005F59BE" w:rsidRDefault="00F84F92">
      <w:pPr>
        <w:pStyle w:val="a6"/>
        <w:numPr>
          <w:ilvl w:val="2"/>
          <w:numId w:val="0"/>
        </w:numPr>
        <w:rPr>
          <w:color w:val="000000" w:themeColor="text1"/>
        </w:rPr>
      </w:pPr>
      <w:r>
        <w:rPr>
          <w:rFonts w:ascii="黑体" w:eastAsia="黑体" w:hAnsi="黑体" w:cs="黑体" w:hint="eastAsia"/>
          <w:color w:val="000000" w:themeColor="text1"/>
        </w:rPr>
        <w:t xml:space="preserve">A.1.1 </w:t>
      </w:r>
      <w:r>
        <w:rPr>
          <w:rFonts w:hint="eastAsia"/>
          <w:color w:val="000000" w:themeColor="text1"/>
        </w:rPr>
        <w:t xml:space="preserve">停车场（库）的总平面应满足 </w:t>
      </w:r>
      <w:r>
        <w:rPr>
          <w:color w:val="000000" w:themeColor="text1"/>
        </w:rPr>
        <w:t>JGJ 100</w:t>
      </w:r>
      <w:r>
        <w:rPr>
          <w:rFonts w:hint="eastAsia"/>
          <w:color w:val="000000" w:themeColor="text1"/>
        </w:rPr>
        <w:t>-2015中第</w:t>
      </w:r>
      <w:r>
        <w:rPr>
          <w:color w:val="000000" w:themeColor="text1"/>
        </w:rPr>
        <w:t>3.2</w:t>
      </w:r>
      <w:r>
        <w:rPr>
          <w:rFonts w:hint="eastAsia"/>
          <w:color w:val="000000" w:themeColor="text1"/>
        </w:rPr>
        <w:t xml:space="preserve">的要求，功能分区应合理，交通组织应安全、便捷、顺畅；可根据需要设置车库区、管理区、服务设施、辅助设施等。 </w:t>
      </w:r>
    </w:p>
    <w:p w14:paraId="4DBF134C" w14:textId="77777777" w:rsidR="005F59BE" w:rsidRDefault="00F84F92">
      <w:pPr>
        <w:pStyle w:val="a6"/>
        <w:numPr>
          <w:ilvl w:val="2"/>
          <w:numId w:val="0"/>
        </w:numPr>
        <w:rPr>
          <w:color w:val="000000" w:themeColor="text1"/>
        </w:rPr>
      </w:pPr>
      <w:r>
        <w:rPr>
          <w:rFonts w:ascii="黑体" w:eastAsia="黑体" w:hAnsi="黑体" w:cs="黑体" w:hint="eastAsia"/>
          <w:color w:val="000000" w:themeColor="text1"/>
        </w:rPr>
        <w:t xml:space="preserve">A.1.2 </w:t>
      </w:r>
      <w:r>
        <w:rPr>
          <w:rFonts w:hint="eastAsia"/>
          <w:color w:val="000000" w:themeColor="text1"/>
        </w:rPr>
        <w:t xml:space="preserve">停车场（库）的出入口及坡道应满足 </w:t>
      </w:r>
      <w:r>
        <w:rPr>
          <w:color w:val="000000" w:themeColor="text1"/>
        </w:rPr>
        <w:t>JGJ 100</w:t>
      </w:r>
      <w:r>
        <w:rPr>
          <w:rFonts w:hint="eastAsia"/>
          <w:color w:val="000000" w:themeColor="text1"/>
        </w:rPr>
        <w:t>-2015中第</w:t>
      </w:r>
      <w:r>
        <w:rPr>
          <w:color w:val="000000" w:themeColor="text1"/>
        </w:rPr>
        <w:t>4.2</w:t>
      </w:r>
      <w:r>
        <w:rPr>
          <w:rFonts w:hint="eastAsia"/>
          <w:color w:val="000000" w:themeColor="text1"/>
        </w:rPr>
        <w:t>的规定，其中人员出入口与车辆出入口应分开设置。</w:t>
      </w:r>
    </w:p>
    <w:p w14:paraId="36542D84" w14:textId="77777777" w:rsidR="005F59BE" w:rsidRDefault="00F84F92">
      <w:pPr>
        <w:pStyle w:val="a6"/>
        <w:numPr>
          <w:ilvl w:val="2"/>
          <w:numId w:val="0"/>
        </w:numPr>
        <w:rPr>
          <w:color w:val="000000" w:themeColor="text1"/>
        </w:rPr>
      </w:pPr>
      <w:r>
        <w:rPr>
          <w:rFonts w:ascii="黑体" w:eastAsia="黑体" w:hAnsi="黑体" w:cs="黑体" w:hint="eastAsia"/>
          <w:color w:val="000000" w:themeColor="text1"/>
        </w:rPr>
        <w:t>A</w:t>
      </w:r>
      <w:r>
        <w:rPr>
          <w:rFonts w:ascii="黑体" w:eastAsia="黑体" w:hAnsi="黑体" w:cs="黑体"/>
          <w:color w:val="000000" w:themeColor="text1"/>
        </w:rPr>
        <w:t>.1.3</w:t>
      </w:r>
      <w:r>
        <w:rPr>
          <w:color w:val="000000" w:themeColor="text1"/>
        </w:rPr>
        <w:t xml:space="preserve"> </w:t>
      </w:r>
      <w:r>
        <w:rPr>
          <w:rFonts w:hint="eastAsia"/>
          <w:color w:val="000000" w:themeColor="text1"/>
        </w:rPr>
        <w:t xml:space="preserve">停车场（库）的停车区域应由停车位和通车道组成，其设置应满足 </w:t>
      </w:r>
      <w:r>
        <w:rPr>
          <w:color w:val="000000" w:themeColor="text1"/>
        </w:rPr>
        <w:t>JGJ 100</w:t>
      </w:r>
      <w:r>
        <w:rPr>
          <w:rFonts w:hint="eastAsia"/>
          <w:color w:val="000000" w:themeColor="text1"/>
        </w:rPr>
        <w:t>-2015中第</w:t>
      </w:r>
      <w:r>
        <w:rPr>
          <w:color w:val="000000" w:themeColor="text1"/>
        </w:rPr>
        <w:t>4.3</w:t>
      </w:r>
      <w:r>
        <w:rPr>
          <w:rFonts w:hint="eastAsia"/>
          <w:color w:val="000000" w:themeColor="text1"/>
        </w:rPr>
        <w:t xml:space="preserve">的规定。停车位应由标准小型车车位、无障碍车位、充电桩车位、非机动车车位等构成，可根据现场情况按需设置微型车位，并鼓励设置共享停车位；停车位的设置应避免与消防、民防及其他公用配套设施、设备在使用过程中相互影响。 </w:t>
      </w:r>
    </w:p>
    <w:p w14:paraId="5662F1CD" w14:textId="77777777" w:rsidR="005F59BE" w:rsidRDefault="00F84F92">
      <w:pPr>
        <w:pStyle w:val="a6"/>
        <w:numPr>
          <w:ilvl w:val="2"/>
          <w:numId w:val="0"/>
        </w:numPr>
        <w:rPr>
          <w:color w:val="000000" w:themeColor="text1"/>
        </w:rPr>
      </w:pPr>
      <w:r>
        <w:rPr>
          <w:rFonts w:ascii="黑体" w:eastAsia="黑体" w:hAnsi="黑体" w:cs="黑体" w:hint="eastAsia"/>
          <w:color w:val="000000" w:themeColor="text1"/>
        </w:rPr>
        <w:t>A</w:t>
      </w:r>
      <w:r>
        <w:rPr>
          <w:rFonts w:ascii="黑体" w:eastAsia="黑体" w:hAnsi="黑体" w:cs="黑体"/>
          <w:color w:val="000000" w:themeColor="text1"/>
        </w:rPr>
        <w:t>.1.</w:t>
      </w:r>
      <w:r>
        <w:rPr>
          <w:rFonts w:ascii="黑体" w:eastAsia="黑体" w:hAnsi="黑体" w:cs="黑体" w:hint="eastAsia"/>
          <w:color w:val="000000" w:themeColor="text1"/>
        </w:rPr>
        <w:t>4</w:t>
      </w:r>
      <w:r>
        <w:rPr>
          <w:rFonts w:hint="eastAsia"/>
          <w:color w:val="000000" w:themeColor="text1"/>
        </w:rPr>
        <w:t>停车场（库）的关键尺寸设计应按照</w:t>
      </w:r>
      <w:r>
        <w:rPr>
          <w:color w:val="000000" w:themeColor="text1"/>
        </w:rPr>
        <w:t>JGJ 100</w:t>
      </w:r>
      <w:r>
        <w:rPr>
          <w:rFonts w:hint="eastAsia"/>
          <w:color w:val="000000" w:themeColor="text1"/>
        </w:rPr>
        <w:t xml:space="preserve">执行。关键尺寸指最小停车带、停车位、通道宽度；机动车与机动车、墙、柱、护栏之间最小间距及机动车与临近消火栓等设备或构筑物的最小间距。垂直式停车方式，若临柱微型车停车位前端与柱后端间距大于 </w:t>
      </w:r>
      <w:r>
        <w:rPr>
          <w:color w:val="000000" w:themeColor="text1"/>
        </w:rPr>
        <w:t xml:space="preserve">1.1 </w:t>
      </w:r>
      <w:r>
        <w:rPr>
          <w:rFonts w:hint="eastAsia"/>
          <w:color w:val="000000" w:themeColor="text1"/>
        </w:rPr>
        <w:t xml:space="preserve">米、小型车停车位前端与柱后端间距大于 </w:t>
      </w:r>
      <w:r>
        <w:rPr>
          <w:color w:val="000000" w:themeColor="text1"/>
        </w:rPr>
        <w:t xml:space="preserve">1.2 </w:t>
      </w:r>
      <w:r>
        <w:rPr>
          <w:rFonts w:hint="eastAsia"/>
          <w:color w:val="000000" w:themeColor="text1"/>
        </w:rPr>
        <w:t xml:space="preserve">米，机动车与柱间净距应不小于 </w:t>
      </w:r>
      <w:r>
        <w:rPr>
          <w:color w:val="000000" w:themeColor="text1"/>
        </w:rPr>
        <w:t xml:space="preserve">0.6 </w:t>
      </w:r>
      <w:r>
        <w:rPr>
          <w:rFonts w:hint="eastAsia"/>
          <w:color w:val="000000" w:themeColor="text1"/>
        </w:rPr>
        <w:t>米。</w:t>
      </w:r>
    </w:p>
    <w:p w14:paraId="2CE31EF0" w14:textId="77777777" w:rsidR="005F59BE" w:rsidRDefault="00F84F92">
      <w:pPr>
        <w:widowControl/>
        <w:jc w:val="left"/>
        <w:rPr>
          <w:rFonts w:ascii="宋体"/>
          <w:color w:val="000000" w:themeColor="text1"/>
          <w:kern w:val="0"/>
          <w:szCs w:val="2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.1.</w:t>
      </w:r>
      <w:r>
        <w:rPr>
          <w:rFonts w:ascii="黑体" w:eastAsia="黑体" w:hAnsi="黑体" w:cs="黑体" w:hint="eastAsia"/>
          <w:color w:val="000000" w:themeColor="text1"/>
          <w:kern w:val="0"/>
          <w:szCs w:val="21"/>
        </w:rPr>
        <w:t>5</w:t>
      </w:r>
      <w:r>
        <w:rPr>
          <w:rFonts w:ascii="宋体" w:hAnsi="宋体" w:cs="宋体" w:hint="eastAsia"/>
          <w:color w:val="000000" w:themeColor="text1"/>
          <w:kern w:val="0"/>
          <w:szCs w:val="21"/>
        </w:rPr>
        <w:t>无障碍设施的设置应满足 GB 50763 的规定，其中无障碍车位应满足厦门市政府 2015 322 号文的规定，且应尽可能靠近建筑物出入口就近设置，并应在车辆侧面或后部确保有足够的空间，以满足轮椅使用者或其它辅助器械安全方便上下车。</w:t>
      </w:r>
      <w:r>
        <w:rPr>
          <w:rFonts w:ascii="宋体" w:hint="eastAsia"/>
          <w:color w:val="000000" w:themeColor="text1"/>
          <w:kern w:val="0"/>
          <w:szCs w:val="21"/>
        </w:rPr>
        <w:t xml:space="preserve"> </w:t>
      </w:r>
    </w:p>
    <w:p w14:paraId="2026B262" w14:textId="77777777" w:rsidR="005F59BE" w:rsidRDefault="00F84F92">
      <w:pPr>
        <w:widowControl/>
        <w:jc w:val="left"/>
        <w:rPr>
          <w:rFonts w:ascii="宋体" w:hAnsi="宋体" w:cs="宋体"/>
          <w:color w:val="000000" w:themeColor="text1"/>
          <w:kern w:val="0"/>
          <w:szCs w:val="2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.1.</w:t>
      </w:r>
      <w:r>
        <w:rPr>
          <w:rFonts w:ascii="黑体" w:eastAsia="黑体" w:hAnsi="黑体" w:cs="黑体" w:hint="eastAsia"/>
          <w:color w:val="000000" w:themeColor="text1"/>
          <w:kern w:val="0"/>
          <w:szCs w:val="21"/>
        </w:rPr>
        <w:t>6</w:t>
      </w:r>
      <w:r>
        <w:rPr>
          <w:rFonts w:ascii="宋体" w:hAnsi="宋体" w:cs="宋体" w:hint="eastAsia"/>
          <w:color w:val="000000" w:themeColor="text1"/>
          <w:kern w:val="0"/>
          <w:szCs w:val="21"/>
        </w:rPr>
        <w:t>停车场（库）内车辆通行较频繁的人车混行道路，应设置独立人行通道，实现机非分离，保障行人安全。人行通道的宽度应不小于1.5m。</w:t>
      </w:r>
    </w:p>
    <w:p w14:paraId="0796213D" w14:textId="77777777" w:rsidR="005F59BE" w:rsidRDefault="00F84F92">
      <w:pPr>
        <w:widowControl/>
        <w:jc w:val="left"/>
        <w:rPr>
          <w:rFonts w:ascii="宋体"/>
          <w:color w:val="000000" w:themeColor="text1"/>
          <w:kern w:val="0"/>
          <w:szCs w:val="21"/>
        </w:rPr>
      </w:pPr>
      <w:r>
        <w:rPr>
          <w:rFonts w:ascii="宋体" w:hAnsi="宋体" w:cs="宋体" w:hint="eastAsia"/>
          <w:color w:val="000000" w:themeColor="text1"/>
          <w:kern w:val="0"/>
          <w:szCs w:val="21"/>
        </w:rPr>
        <w:t>A.1.7停车场（库）的消火栓设置应满足 GB 50067和 GB 50974的规定。</w:t>
      </w:r>
    </w:p>
    <w:p w14:paraId="2585C727" w14:textId="77777777" w:rsidR="005F59BE" w:rsidRDefault="00F84F92">
      <w:pPr>
        <w:widowControl/>
        <w:jc w:val="left"/>
        <w:rPr>
          <w:rFonts w:ascii="宋体" w:hAnsi="宋体" w:cs="宋体"/>
          <w:color w:val="000000" w:themeColor="text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.1.</w:t>
      </w:r>
      <w:r>
        <w:rPr>
          <w:rFonts w:ascii="黑体" w:eastAsia="黑体" w:hAnsi="黑体" w:cs="黑体" w:hint="eastAsia"/>
          <w:color w:val="000000" w:themeColor="text1"/>
          <w:kern w:val="0"/>
          <w:szCs w:val="21"/>
        </w:rPr>
        <w:t>8</w:t>
      </w:r>
      <w:r>
        <w:rPr>
          <w:rFonts w:ascii="宋体" w:hAnsi="宋体" w:cs="宋体" w:hint="eastAsia"/>
          <w:color w:val="000000" w:themeColor="text1"/>
          <w:kern w:val="0"/>
          <w:szCs w:val="21"/>
        </w:rPr>
        <w:t>停车场（库）的配电室设置应满足 JGJ 100</w:t>
      </w:r>
      <w:r>
        <w:rPr>
          <w:rFonts w:ascii="宋体" w:hAnsi="宋体" w:cs="宋体" w:hint="eastAsia"/>
          <w:color w:val="000000" w:themeColor="text1"/>
        </w:rPr>
        <w:t>-2015中第</w:t>
      </w:r>
      <w:r>
        <w:rPr>
          <w:rFonts w:ascii="宋体" w:hAnsi="宋体" w:cs="宋体" w:hint="eastAsia"/>
          <w:color w:val="000000" w:themeColor="text1"/>
          <w:kern w:val="0"/>
          <w:szCs w:val="21"/>
        </w:rPr>
        <w:t>7.4的规定；供配电设施应满足 GB 50052的规定，且应设置备用电源提供供电保障；照明设施应能保证车辆安全进出、停放和消防等应急需求；无障碍停车位及通道、出入口的照明应适当提高照度。</w:t>
      </w:r>
    </w:p>
    <w:p w14:paraId="1835DA2B" w14:textId="77777777" w:rsidR="005F59BE" w:rsidRDefault="00F84F92">
      <w:pPr>
        <w:pStyle w:val="af9"/>
        <w:spacing w:before="312" w:after="312"/>
        <w:rPr>
          <w:color w:val="000000" w:themeColor="text1"/>
        </w:rPr>
      </w:pPr>
      <w:r>
        <w:rPr>
          <w:rFonts w:hint="eastAsia"/>
          <w:color w:val="000000" w:themeColor="text1"/>
        </w:rPr>
        <w:t>室内停车场库要求</w:t>
      </w:r>
    </w:p>
    <w:p w14:paraId="64FF6388" w14:textId="77777777" w:rsidR="005F59BE" w:rsidRDefault="00F84F92">
      <w:pPr>
        <w:widowControl/>
        <w:jc w:val="left"/>
        <w:rPr>
          <w:color w:val="000000" w:themeColor="text1"/>
        </w:rPr>
      </w:pPr>
      <w:r>
        <w:rPr>
          <w:rFonts w:ascii="黑体" w:eastAsia="黑体" w:hAnsi="黑体" w:cs="黑体" w:hint="eastAsia"/>
          <w:color w:val="000000" w:themeColor="text1"/>
          <w:kern w:val="0"/>
          <w:szCs w:val="21"/>
        </w:rPr>
        <w:t>A.2.1</w:t>
      </w:r>
      <w:r>
        <w:rPr>
          <w:rFonts w:ascii="宋体" w:hAnsi="宋体" w:cs="宋体" w:hint="eastAsia"/>
          <w:color w:val="000000" w:themeColor="text1"/>
          <w:kern w:val="0"/>
          <w:szCs w:val="21"/>
        </w:rPr>
        <w:t>停车场（库）排水系统应满足 JGJ 100</w:t>
      </w:r>
      <w:r>
        <w:rPr>
          <w:rFonts w:ascii="宋体" w:hAnsi="宋体" w:cs="宋体" w:hint="eastAsia"/>
          <w:color w:val="000000" w:themeColor="text1"/>
        </w:rPr>
        <w:t>-2015中第</w:t>
      </w:r>
      <w:r>
        <w:rPr>
          <w:rFonts w:ascii="宋体" w:hAnsi="宋体" w:cs="宋体" w:hint="eastAsia"/>
          <w:color w:val="000000" w:themeColor="text1"/>
          <w:kern w:val="0"/>
          <w:szCs w:val="21"/>
        </w:rPr>
        <w:t>7.2的规定。</w:t>
      </w:r>
    </w:p>
    <w:p w14:paraId="349A5649" w14:textId="77777777" w:rsidR="005F59BE" w:rsidRDefault="00F84F92">
      <w:pPr>
        <w:widowControl/>
        <w:jc w:val="left"/>
        <w:rPr>
          <w:rFonts w:ascii="宋体"/>
          <w:color w:val="000000" w:themeColor="text1"/>
          <w:kern w:val="0"/>
          <w:szCs w:val="21"/>
        </w:rPr>
      </w:pPr>
      <w:r>
        <w:rPr>
          <w:rFonts w:ascii="黑体" w:eastAsia="黑体" w:hAnsi="黑体" w:cs="黑体" w:hint="eastAsia"/>
          <w:color w:val="000000" w:themeColor="text1"/>
          <w:szCs w:val="21"/>
        </w:rPr>
        <w:t>A.</w:t>
      </w:r>
      <w:r>
        <w:rPr>
          <w:color w:val="000000" w:themeColor="text1"/>
          <w:kern w:val="0"/>
          <w:sz w:val="24"/>
          <w:lang w:bidi="ar"/>
        </w:rPr>
        <w:t xml:space="preserve">2.2 </w:t>
      </w:r>
      <w:r>
        <w:rPr>
          <w:rFonts w:ascii="宋体" w:hint="eastAsia"/>
          <w:color w:val="000000" w:themeColor="text1"/>
          <w:kern w:val="0"/>
          <w:szCs w:val="21"/>
        </w:rPr>
        <w:t>停车场（库）应设置监控室，可与建筑主体的消控室、值班室等共用，停车场（库）内应根据需要配备相应的监控设施。</w:t>
      </w:r>
    </w:p>
    <w:p w14:paraId="1FED0E5B" w14:textId="77777777" w:rsidR="005F59BE" w:rsidRDefault="00F84F92">
      <w:pPr>
        <w:pStyle w:val="af9"/>
        <w:spacing w:before="312" w:after="312"/>
        <w:rPr>
          <w:color w:val="000000" w:themeColor="text1"/>
        </w:rPr>
      </w:pPr>
      <w:r>
        <w:rPr>
          <w:rFonts w:hint="eastAsia"/>
          <w:color w:val="000000" w:themeColor="text1"/>
        </w:rPr>
        <w:t xml:space="preserve">室外停车场 </w:t>
      </w:r>
    </w:p>
    <w:p w14:paraId="644C78BF" w14:textId="77777777" w:rsidR="005F59BE" w:rsidRDefault="00F84F92">
      <w:pPr>
        <w:widowControl/>
        <w:jc w:val="left"/>
        <w:rPr>
          <w:color w:val="000000" w:themeColor="text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 xml:space="preserve">3.1 </w:t>
      </w:r>
      <w:r>
        <w:rPr>
          <w:rFonts w:ascii="宋体" w:hint="eastAsia"/>
          <w:color w:val="000000" w:themeColor="text1"/>
          <w:kern w:val="0"/>
          <w:szCs w:val="21"/>
        </w:rPr>
        <w:t>室外停车场应设有完善的排水系统，保障排水顺畅，并实现雨水、污水分流。</w:t>
      </w:r>
    </w:p>
    <w:p w14:paraId="64C1205C" w14:textId="77777777" w:rsidR="005F59BE" w:rsidRDefault="00F84F92">
      <w:pPr>
        <w:widowControl/>
        <w:jc w:val="left"/>
        <w:rPr>
          <w:color w:val="000000" w:themeColor="text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3.</w:t>
      </w:r>
      <w:r>
        <w:rPr>
          <w:rFonts w:ascii="黑体" w:eastAsia="黑体" w:hAnsi="黑体" w:cs="黑体" w:hint="eastAsia"/>
          <w:color w:val="000000" w:themeColor="text1"/>
          <w:kern w:val="0"/>
          <w:szCs w:val="21"/>
        </w:rPr>
        <w:t>2</w:t>
      </w:r>
      <w:r>
        <w:rPr>
          <w:rFonts w:ascii="黑体" w:eastAsia="黑体" w:hAnsi="黑体" w:cs="黑体"/>
          <w:color w:val="000000" w:themeColor="text1"/>
          <w:kern w:val="0"/>
          <w:szCs w:val="21"/>
        </w:rPr>
        <w:t xml:space="preserve"> </w:t>
      </w:r>
      <w:r>
        <w:rPr>
          <w:rFonts w:ascii="宋体" w:hint="eastAsia"/>
          <w:color w:val="000000" w:themeColor="text1"/>
          <w:kern w:val="0"/>
          <w:szCs w:val="21"/>
        </w:rPr>
        <w:t>室外停车场的消火栓要沿停车场周边设置，且距最近一排汽车不宜小于</w:t>
      </w:r>
      <w:r>
        <w:rPr>
          <w:rFonts w:ascii="宋体"/>
          <w:color w:val="000000" w:themeColor="text1"/>
          <w:kern w:val="0"/>
          <w:szCs w:val="21"/>
        </w:rPr>
        <w:t>7</w:t>
      </w:r>
      <w:r>
        <w:rPr>
          <w:rFonts w:ascii="宋体" w:hint="eastAsia"/>
          <w:color w:val="000000" w:themeColor="text1"/>
          <w:kern w:val="0"/>
          <w:szCs w:val="21"/>
        </w:rPr>
        <w:t xml:space="preserve"> </w:t>
      </w:r>
      <w:r>
        <w:rPr>
          <w:rFonts w:ascii="宋体"/>
          <w:color w:val="000000" w:themeColor="text1"/>
          <w:kern w:val="0"/>
          <w:szCs w:val="21"/>
        </w:rPr>
        <w:t>m</w:t>
      </w:r>
      <w:r>
        <w:rPr>
          <w:rFonts w:ascii="宋体" w:hint="eastAsia"/>
          <w:color w:val="000000" w:themeColor="text1"/>
          <w:kern w:val="0"/>
          <w:szCs w:val="21"/>
        </w:rPr>
        <w:t>。</w:t>
      </w:r>
    </w:p>
    <w:p w14:paraId="6003559E" w14:textId="77777777" w:rsidR="005F59BE" w:rsidRDefault="00F84F92">
      <w:pPr>
        <w:pStyle w:val="af9"/>
        <w:spacing w:before="312" w:after="312"/>
        <w:rPr>
          <w:color w:val="000000" w:themeColor="text1"/>
        </w:rPr>
      </w:pPr>
      <w:r>
        <w:rPr>
          <w:rFonts w:hint="eastAsia"/>
          <w:color w:val="000000" w:themeColor="text1"/>
        </w:rPr>
        <w:t xml:space="preserve">道路停车泊位 </w:t>
      </w:r>
    </w:p>
    <w:p w14:paraId="7AF87353" w14:textId="77777777" w:rsidR="005F59BE" w:rsidRDefault="00F84F92">
      <w:pPr>
        <w:widowControl/>
        <w:jc w:val="left"/>
        <w:rPr>
          <w:rFonts w:eastAsiaTheme="minorEastAsia"/>
          <w:color w:val="000000" w:themeColor="text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 xml:space="preserve">4.1 </w:t>
      </w:r>
      <w:r>
        <w:rPr>
          <w:rFonts w:ascii="宋体" w:hint="eastAsia"/>
          <w:color w:val="000000" w:themeColor="text1"/>
          <w:kern w:val="0"/>
          <w:szCs w:val="21"/>
        </w:rPr>
        <w:t xml:space="preserve">道路停车泊位设置应满足 </w:t>
      </w:r>
      <w:r>
        <w:rPr>
          <w:rFonts w:ascii="宋体"/>
          <w:color w:val="000000" w:themeColor="text1"/>
          <w:kern w:val="0"/>
          <w:szCs w:val="21"/>
        </w:rPr>
        <w:t>GA/T 850</w:t>
      </w:r>
      <w:r>
        <w:rPr>
          <w:rFonts w:ascii="宋体" w:hint="eastAsia"/>
          <w:color w:val="000000" w:themeColor="text1"/>
          <w:kern w:val="0"/>
          <w:szCs w:val="21"/>
        </w:rPr>
        <w:t>的相关规定。</w:t>
      </w:r>
    </w:p>
    <w:p w14:paraId="286D2AB2" w14:textId="77777777" w:rsidR="005F59BE" w:rsidRDefault="00F84F92">
      <w:pPr>
        <w:widowControl/>
        <w:jc w:val="left"/>
        <w:rPr>
          <w:color w:val="000000" w:themeColor="text1"/>
        </w:rPr>
      </w:pPr>
      <w:r>
        <w:rPr>
          <w:rFonts w:ascii="黑体" w:eastAsia="黑体" w:hAnsi="黑体" w:cs="黑体" w:hint="eastAsia"/>
          <w:color w:val="000000" w:themeColor="text1"/>
          <w:kern w:val="0"/>
          <w:szCs w:val="21"/>
        </w:rPr>
        <w:t>A.</w:t>
      </w:r>
      <w:r>
        <w:rPr>
          <w:rFonts w:ascii="黑体" w:eastAsia="黑体" w:hAnsi="黑体" w:cs="黑体"/>
          <w:color w:val="000000" w:themeColor="text1"/>
          <w:kern w:val="0"/>
          <w:szCs w:val="21"/>
        </w:rPr>
        <w:t xml:space="preserve">4.2 </w:t>
      </w:r>
      <w:r>
        <w:rPr>
          <w:rFonts w:ascii="宋体" w:hint="eastAsia"/>
          <w:color w:val="000000" w:themeColor="text1"/>
          <w:kern w:val="0"/>
          <w:szCs w:val="21"/>
        </w:rPr>
        <w:t>道路停车泊位宜考虑设置充电桩车位。</w:t>
      </w:r>
    </w:p>
    <w:p w14:paraId="7F0BA5BC" w14:textId="77777777" w:rsidR="005F59BE" w:rsidRDefault="00F84F92">
      <w:pPr>
        <w:pStyle w:val="af9"/>
        <w:spacing w:before="312" w:after="312"/>
        <w:rPr>
          <w:color w:val="000000" w:themeColor="text1"/>
        </w:rPr>
      </w:pPr>
      <w:r>
        <w:rPr>
          <w:rFonts w:hint="eastAsia"/>
          <w:color w:val="000000" w:themeColor="text1"/>
        </w:rPr>
        <w:lastRenderedPageBreak/>
        <w:t xml:space="preserve">机械式停车场（库） </w:t>
      </w:r>
    </w:p>
    <w:p w14:paraId="7CE20A8A" w14:textId="77777777" w:rsidR="005F59BE" w:rsidRDefault="00F84F92">
      <w:pPr>
        <w:widowControl/>
        <w:ind w:firstLineChars="200" w:firstLine="420"/>
        <w:jc w:val="left"/>
        <w:rPr>
          <w:rFonts w:ascii="宋体"/>
          <w:color w:val="000000" w:themeColor="text1"/>
          <w:kern w:val="0"/>
          <w:szCs w:val="21"/>
        </w:rPr>
      </w:pPr>
      <w:r>
        <w:rPr>
          <w:rFonts w:ascii="宋体" w:hint="eastAsia"/>
          <w:color w:val="000000" w:themeColor="text1"/>
          <w:kern w:val="0"/>
          <w:szCs w:val="21"/>
        </w:rPr>
        <w:t>机械式停车场（库）的出入口、停车区域、检修通道及存取车操作区应满足</w:t>
      </w:r>
      <w:r>
        <w:rPr>
          <w:rFonts w:ascii="宋体"/>
          <w:color w:val="000000" w:themeColor="text1"/>
          <w:kern w:val="0"/>
          <w:szCs w:val="21"/>
        </w:rPr>
        <w:t>JGJ 10</w:t>
      </w:r>
      <w:r>
        <w:rPr>
          <w:rFonts w:ascii="宋体" w:hint="eastAsia"/>
          <w:color w:val="000000" w:themeColor="text1"/>
          <w:kern w:val="0"/>
          <w:szCs w:val="21"/>
        </w:rPr>
        <w:t>0及</w:t>
      </w:r>
      <w:r>
        <w:rPr>
          <w:rFonts w:ascii="宋体"/>
          <w:color w:val="000000" w:themeColor="text1"/>
          <w:kern w:val="0"/>
          <w:szCs w:val="21"/>
        </w:rPr>
        <w:t>JGJ</w:t>
      </w:r>
      <w:r>
        <w:rPr>
          <w:rFonts w:ascii="宋体" w:hint="eastAsia"/>
          <w:color w:val="000000" w:themeColor="text1"/>
          <w:kern w:val="0"/>
          <w:szCs w:val="21"/>
        </w:rPr>
        <w:t>/</w:t>
      </w:r>
      <w:r>
        <w:rPr>
          <w:rFonts w:ascii="宋体"/>
          <w:color w:val="000000" w:themeColor="text1"/>
          <w:kern w:val="0"/>
          <w:szCs w:val="21"/>
        </w:rPr>
        <w:t>T</w:t>
      </w:r>
      <w:r>
        <w:rPr>
          <w:rFonts w:ascii="宋体" w:hint="eastAsia"/>
          <w:color w:val="000000" w:themeColor="text1"/>
          <w:kern w:val="0"/>
          <w:szCs w:val="21"/>
        </w:rPr>
        <w:t xml:space="preserve"> </w:t>
      </w:r>
      <w:r>
        <w:rPr>
          <w:rFonts w:ascii="宋体"/>
          <w:color w:val="000000" w:themeColor="text1"/>
          <w:kern w:val="0"/>
          <w:szCs w:val="21"/>
        </w:rPr>
        <w:t>326</w:t>
      </w:r>
      <w:r>
        <w:rPr>
          <w:rFonts w:ascii="宋体" w:hint="eastAsia"/>
          <w:color w:val="000000" w:themeColor="text1"/>
          <w:kern w:val="0"/>
          <w:szCs w:val="21"/>
        </w:rPr>
        <w:t>的相关规定；全自动机械式停车库还应设置监控管理室、客户等待区等。</w:t>
      </w:r>
    </w:p>
    <w:p w14:paraId="58483F73" w14:textId="77777777" w:rsidR="005F59BE" w:rsidRDefault="005F59BE">
      <w:pPr>
        <w:pStyle w:val="affe"/>
        <w:rPr>
          <w:color w:val="000000" w:themeColor="text1"/>
        </w:rPr>
      </w:pPr>
    </w:p>
    <w:sectPr w:rsidR="005F59BE">
      <w:headerReference w:type="default" r:id="rId14"/>
      <w:footerReference w:type="default" r:id="rId15"/>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C232D" w14:textId="77777777" w:rsidR="00C37DF3" w:rsidRDefault="00C37DF3">
      <w:r>
        <w:separator/>
      </w:r>
    </w:p>
  </w:endnote>
  <w:endnote w:type="continuationSeparator" w:id="0">
    <w:p w14:paraId="1974FA91" w14:textId="77777777" w:rsidR="00C37DF3" w:rsidRDefault="00C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3A53" w14:textId="77777777" w:rsidR="005F59BE" w:rsidRDefault="00F84F92">
    <w:pPr>
      <w:pStyle w:val="afff8"/>
    </w:pPr>
    <w:r>
      <w:fldChar w:fldCharType="begin"/>
    </w:r>
    <w:r>
      <w:instrText xml:space="preserve"> PAGE  \* MERGEFORMAT </w:instrText>
    </w:r>
    <w:r>
      <w:fldChar w:fldCharType="separate"/>
    </w:r>
    <w:r w:rsidR="00B61CD3">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AD21" w14:textId="77777777" w:rsidR="005F59BE" w:rsidRDefault="00F84F92">
    <w:pPr>
      <w:pStyle w:val="afff8"/>
    </w:pPr>
    <w:r>
      <w:fldChar w:fldCharType="begin"/>
    </w:r>
    <w:r>
      <w:instrText xml:space="preserve"> PAGE  \* MERGEFORMAT </w:instrText>
    </w:r>
    <w:r>
      <w:fldChar w:fldCharType="separate"/>
    </w:r>
    <w:r w:rsidR="00B61CD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3B895" w14:textId="77777777" w:rsidR="00C37DF3" w:rsidRDefault="00C37DF3">
      <w:r>
        <w:separator/>
      </w:r>
    </w:p>
  </w:footnote>
  <w:footnote w:type="continuationSeparator" w:id="0">
    <w:p w14:paraId="7B886F6C" w14:textId="77777777" w:rsidR="00C37DF3" w:rsidRDefault="00C3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BA81" w14:textId="77777777" w:rsidR="005F59BE" w:rsidRDefault="00F84F92">
    <w:pPr>
      <w:pStyle w:val="afff9"/>
    </w:pPr>
    <w:r>
      <w:t>DB</w:t>
    </w:r>
    <w:r>
      <w:rPr>
        <w:rFonts w:hint="eastAsia"/>
      </w:rPr>
      <w:t>3502</w:t>
    </w:r>
    <w:r>
      <w:t>/</w:t>
    </w:r>
    <w:r>
      <w:rPr>
        <w:rFonts w:hint="eastAsia"/>
      </w:rPr>
      <w:t>T</w:t>
    </w:r>
    <w:r>
      <w:t xml:space="preserve"> </w:t>
    </w:r>
    <w:r>
      <w:rPr>
        <w:rFonts w:hint="eastAsia"/>
      </w:rPr>
      <w:t>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FA33C" w14:textId="77777777" w:rsidR="005F59BE" w:rsidRDefault="00F84F92">
    <w:pPr>
      <w:pStyle w:val="afff9"/>
    </w:pPr>
    <w:r>
      <w:t>DB</w:t>
    </w:r>
    <w:r>
      <w:rPr>
        <w:rFonts w:hint="eastAsia"/>
      </w:rPr>
      <w:t xml:space="preserve"> 3502</w:t>
    </w:r>
    <w:r>
      <w:t>/</w:t>
    </w:r>
    <w:r>
      <w:rPr>
        <w:rFonts w:hint="eastAsia"/>
      </w:rPr>
      <w:t>T</w:t>
    </w:r>
    <w:r>
      <w:t xml:space="preserve"> </w:t>
    </w:r>
    <w:r>
      <w:rPr>
        <w:rFonts w:hint="eastAsia"/>
      </w:rPr>
      <w:t>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ascii="Times New Roman" w:hAnsi="Times New Roman" w:cs="Times New Roman" w:hint="default"/>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N2U5MGEzODgwODg4OTBhOTBjNjU0MTdmNzMyNWEifQ=="/>
    <w:docVar w:name="KSO_WPS_MARK_KEY" w:val="f6f9c652-8de7-4bdf-8895-df0da9bec96b"/>
  </w:docVars>
  <w:rsids>
    <w:rsidRoot w:val="00035925"/>
    <w:rsid w:val="00000244"/>
    <w:rsid w:val="0000185F"/>
    <w:rsid w:val="0000586F"/>
    <w:rsid w:val="00013D86"/>
    <w:rsid w:val="00013E02"/>
    <w:rsid w:val="0002143C"/>
    <w:rsid w:val="00025A65"/>
    <w:rsid w:val="00026C31"/>
    <w:rsid w:val="00027280"/>
    <w:rsid w:val="00027ABC"/>
    <w:rsid w:val="000320A7"/>
    <w:rsid w:val="00035925"/>
    <w:rsid w:val="00067CDF"/>
    <w:rsid w:val="00074FBE"/>
    <w:rsid w:val="00083A09"/>
    <w:rsid w:val="0009005E"/>
    <w:rsid w:val="00092857"/>
    <w:rsid w:val="000A20A9"/>
    <w:rsid w:val="000A48B1"/>
    <w:rsid w:val="000B3143"/>
    <w:rsid w:val="000C17BA"/>
    <w:rsid w:val="000C6B05"/>
    <w:rsid w:val="000C6DD6"/>
    <w:rsid w:val="000C73D4"/>
    <w:rsid w:val="000D3D4C"/>
    <w:rsid w:val="000D4F51"/>
    <w:rsid w:val="000D718B"/>
    <w:rsid w:val="000E0C46"/>
    <w:rsid w:val="000F030C"/>
    <w:rsid w:val="000F129C"/>
    <w:rsid w:val="001056DE"/>
    <w:rsid w:val="001124C0"/>
    <w:rsid w:val="00122100"/>
    <w:rsid w:val="0013175F"/>
    <w:rsid w:val="001512B4"/>
    <w:rsid w:val="001620A5"/>
    <w:rsid w:val="00164E53"/>
    <w:rsid w:val="00165D25"/>
    <w:rsid w:val="0016699D"/>
    <w:rsid w:val="00175159"/>
    <w:rsid w:val="00176208"/>
    <w:rsid w:val="0018211B"/>
    <w:rsid w:val="001840D3"/>
    <w:rsid w:val="001900F8"/>
    <w:rsid w:val="00191258"/>
    <w:rsid w:val="00192680"/>
    <w:rsid w:val="00193037"/>
    <w:rsid w:val="00193A2C"/>
    <w:rsid w:val="001A12CC"/>
    <w:rsid w:val="001A288E"/>
    <w:rsid w:val="001B6DC2"/>
    <w:rsid w:val="001C149C"/>
    <w:rsid w:val="001C21AC"/>
    <w:rsid w:val="001C47BA"/>
    <w:rsid w:val="001C59EA"/>
    <w:rsid w:val="001D406C"/>
    <w:rsid w:val="001D41EE"/>
    <w:rsid w:val="001E0380"/>
    <w:rsid w:val="001E13B1"/>
    <w:rsid w:val="001F3A19"/>
    <w:rsid w:val="001F5BEB"/>
    <w:rsid w:val="00210E3C"/>
    <w:rsid w:val="002258A6"/>
    <w:rsid w:val="002311E8"/>
    <w:rsid w:val="0023396C"/>
    <w:rsid w:val="00234467"/>
    <w:rsid w:val="00237D8D"/>
    <w:rsid w:val="00241DA2"/>
    <w:rsid w:val="00247FEE"/>
    <w:rsid w:val="00250E7D"/>
    <w:rsid w:val="00251EE8"/>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5ECC"/>
    <w:rsid w:val="00301F39"/>
    <w:rsid w:val="00315874"/>
    <w:rsid w:val="00325926"/>
    <w:rsid w:val="00327A8A"/>
    <w:rsid w:val="00336610"/>
    <w:rsid w:val="00336F8C"/>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3ED6"/>
    <w:rsid w:val="003C75F3"/>
    <w:rsid w:val="003C771B"/>
    <w:rsid w:val="003C78A3"/>
    <w:rsid w:val="003E1867"/>
    <w:rsid w:val="003E5729"/>
    <w:rsid w:val="003F4EE0"/>
    <w:rsid w:val="003F55C0"/>
    <w:rsid w:val="003F6644"/>
    <w:rsid w:val="00402153"/>
    <w:rsid w:val="00402FC1"/>
    <w:rsid w:val="00412685"/>
    <w:rsid w:val="00420E26"/>
    <w:rsid w:val="00423A3B"/>
    <w:rsid w:val="00425082"/>
    <w:rsid w:val="00431DEB"/>
    <w:rsid w:val="00435C28"/>
    <w:rsid w:val="00446B29"/>
    <w:rsid w:val="004525EB"/>
    <w:rsid w:val="00453F9A"/>
    <w:rsid w:val="00457071"/>
    <w:rsid w:val="00471E91"/>
    <w:rsid w:val="00474675"/>
    <w:rsid w:val="0047470C"/>
    <w:rsid w:val="004934E8"/>
    <w:rsid w:val="004A35F9"/>
    <w:rsid w:val="004B24C1"/>
    <w:rsid w:val="004B7ABD"/>
    <w:rsid w:val="004C292F"/>
    <w:rsid w:val="004C4610"/>
    <w:rsid w:val="004C6B96"/>
    <w:rsid w:val="004D0889"/>
    <w:rsid w:val="004D5E63"/>
    <w:rsid w:val="004E23E7"/>
    <w:rsid w:val="00510280"/>
    <w:rsid w:val="00513D73"/>
    <w:rsid w:val="00514A43"/>
    <w:rsid w:val="005174E5"/>
    <w:rsid w:val="00522393"/>
    <w:rsid w:val="00522620"/>
    <w:rsid w:val="00525656"/>
    <w:rsid w:val="00534C02"/>
    <w:rsid w:val="0054264B"/>
    <w:rsid w:val="00543786"/>
    <w:rsid w:val="005533D7"/>
    <w:rsid w:val="00564949"/>
    <w:rsid w:val="00567F92"/>
    <w:rsid w:val="005703DE"/>
    <w:rsid w:val="0058464E"/>
    <w:rsid w:val="0059619C"/>
    <w:rsid w:val="005A01CB"/>
    <w:rsid w:val="005A58FF"/>
    <w:rsid w:val="005A5EAF"/>
    <w:rsid w:val="005A64C0"/>
    <w:rsid w:val="005B3C11"/>
    <w:rsid w:val="005C0180"/>
    <w:rsid w:val="005C1C28"/>
    <w:rsid w:val="005C6600"/>
    <w:rsid w:val="005C6DB5"/>
    <w:rsid w:val="005E19E7"/>
    <w:rsid w:val="005E60D9"/>
    <w:rsid w:val="005F59BE"/>
    <w:rsid w:val="00610444"/>
    <w:rsid w:val="0061716C"/>
    <w:rsid w:val="006243A1"/>
    <w:rsid w:val="00632E56"/>
    <w:rsid w:val="00635CBA"/>
    <w:rsid w:val="00635FC7"/>
    <w:rsid w:val="0064338B"/>
    <w:rsid w:val="00646542"/>
    <w:rsid w:val="006504F4"/>
    <w:rsid w:val="00654BC9"/>
    <w:rsid w:val="006552FD"/>
    <w:rsid w:val="00663A6F"/>
    <w:rsid w:val="00663AF3"/>
    <w:rsid w:val="00666B6C"/>
    <w:rsid w:val="00667BDA"/>
    <w:rsid w:val="00681C60"/>
    <w:rsid w:val="00682682"/>
    <w:rsid w:val="00682702"/>
    <w:rsid w:val="00690594"/>
    <w:rsid w:val="00692368"/>
    <w:rsid w:val="006A2EBC"/>
    <w:rsid w:val="006A5EA0"/>
    <w:rsid w:val="006A783B"/>
    <w:rsid w:val="006A7B33"/>
    <w:rsid w:val="006B4E13"/>
    <w:rsid w:val="006B75DD"/>
    <w:rsid w:val="006C0FAE"/>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80F0B"/>
    <w:rsid w:val="007913AB"/>
    <w:rsid w:val="007914F7"/>
    <w:rsid w:val="007A2B21"/>
    <w:rsid w:val="007B1625"/>
    <w:rsid w:val="007B706E"/>
    <w:rsid w:val="007B71EB"/>
    <w:rsid w:val="007C44EC"/>
    <w:rsid w:val="007C6205"/>
    <w:rsid w:val="007C686A"/>
    <w:rsid w:val="007C728E"/>
    <w:rsid w:val="007D2C53"/>
    <w:rsid w:val="007D3D60"/>
    <w:rsid w:val="007E1980"/>
    <w:rsid w:val="007E4B76"/>
    <w:rsid w:val="007E5EA8"/>
    <w:rsid w:val="007F0CF1"/>
    <w:rsid w:val="007F12A5"/>
    <w:rsid w:val="007F4CF1"/>
    <w:rsid w:val="007F758D"/>
    <w:rsid w:val="007F7D52"/>
    <w:rsid w:val="00800B69"/>
    <w:rsid w:val="0080654C"/>
    <w:rsid w:val="008071C6"/>
    <w:rsid w:val="00817A00"/>
    <w:rsid w:val="00835DB3"/>
    <w:rsid w:val="0083617B"/>
    <w:rsid w:val="008371BD"/>
    <w:rsid w:val="00842527"/>
    <w:rsid w:val="008504A8"/>
    <w:rsid w:val="0085282E"/>
    <w:rsid w:val="0087198C"/>
    <w:rsid w:val="00872C1F"/>
    <w:rsid w:val="00873B42"/>
    <w:rsid w:val="00877A37"/>
    <w:rsid w:val="008856D8"/>
    <w:rsid w:val="00892E82"/>
    <w:rsid w:val="008C1B58"/>
    <w:rsid w:val="008C39AE"/>
    <w:rsid w:val="008C590D"/>
    <w:rsid w:val="008E031B"/>
    <w:rsid w:val="008E05C8"/>
    <w:rsid w:val="008E0D28"/>
    <w:rsid w:val="008E2E17"/>
    <w:rsid w:val="008E7029"/>
    <w:rsid w:val="008E7101"/>
    <w:rsid w:val="008E7EF6"/>
    <w:rsid w:val="008F1F98"/>
    <w:rsid w:val="008F6758"/>
    <w:rsid w:val="00903E8C"/>
    <w:rsid w:val="009040DD"/>
    <w:rsid w:val="00905B47"/>
    <w:rsid w:val="0091331C"/>
    <w:rsid w:val="009279DE"/>
    <w:rsid w:val="00930116"/>
    <w:rsid w:val="0094212C"/>
    <w:rsid w:val="00947073"/>
    <w:rsid w:val="00954689"/>
    <w:rsid w:val="009617C9"/>
    <w:rsid w:val="00961C93"/>
    <w:rsid w:val="00965324"/>
    <w:rsid w:val="0097091E"/>
    <w:rsid w:val="009759C2"/>
    <w:rsid w:val="009760D3"/>
    <w:rsid w:val="00977132"/>
    <w:rsid w:val="00981A4B"/>
    <w:rsid w:val="00982501"/>
    <w:rsid w:val="0098375C"/>
    <w:rsid w:val="009877D3"/>
    <w:rsid w:val="00994E8F"/>
    <w:rsid w:val="009951DC"/>
    <w:rsid w:val="009959BB"/>
    <w:rsid w:val="00997158"/>
    <w:rsid w:val="009A3A7C"/>
    <w:rsid w:val="009B2ADB"/>
    <w:rsid w:val="009B34E6"/>
    <w:rsid w:val="009B501E"/>
    <w:rsid w:val="009B603A"/>
    <w:rsid w:val="009C2D0E"/>
    <w:rsid w:val="009C3DAC"/>
    <w:rsid w:val="009C42E0"/>
    <w:rsid w:val="009D5286"/>
    <w:rsid w:val="009D5362"/>
    <w:rsid w:val="009E1415"/>
    <w:rsid w:val="009E6116"/>
    <w:rsid w:val="00A02E43"/>
    <w:rsid w:val="00A065F9"/>
    <w:rsid w:val="00A07F34"/>
    <w:rsid w:val="00A22154"/>
    <w:rsid w:val="00A22159"/>
    <w:rsid w:val="00A25C38"/>
    <w:rsid w:val="00A26AD3"/>
    <w:rsid w:val="00A320F2"/>
    <w:rsid w:val="00A36BBE"/>
    <w:rsid w:val="00A4307A"/>
    <w:rsid w:val="00A47EBB"/>
    <w:rsid w:val="00A51CDD"/>
    <w:rsid w:val="00A6730D"/>
    <w:rsid w:val="00A71625"/>
    <w:rsid w:val="00A71B9B"/>
    <w:rsid w:val="00A751C7"/>
    <w:rsid w:val="00A80F7E"/>
    <w:rsid w:val="00A853D2"/>
    <w:rsid w:val="00A87844"/>
    <w:rsid w:val="00A92112"/>
    <w:rsid w:val="00AA038C"/>
    <w:rsid w:val="00AA3481"/>
    <w:rsid w:val="00AA7A09"/>
    <w:rsid w:val="00AB3B50"/>
    <w:rsid w:val="00AC05B1"/>
    <w:rsid w:val="00AD356C"/>
    <w:rsid w:val="00AE2914"/>
    <w:rsid w:val="00AE4DDE"/>
    <w:rsid w:val="00AE6D15"/>
    <w:rsid w:val="00AF1B17"/>
    <w:rsid w:val="00B03007"/>
    <w:rsid w:val="00B0308E"/>
    <w:rsid w:val="00B04182"/>
    <w:rsid w:val="00B07AE3"/>
    <w:rsid w:val="00B11430"/>
    <w:rsid w:val="00B353EB"/>
    <w:rsid w:val="00B439C4"/>
    <w:rsid w:val="00B4535E"/>
    <w:rsid w:val="00B52A8C"/>
    <w:rsid w:val="00B61CD3"/>
    <w:rsid w:val="00B636A8"/>
    <w:rsid w:val="00B665C6"/>
    <w:rsid w:val="00B805AF"/>
    <w:rsid w:val="00B869EC"/>
    <w:rsid w:val="00B9397A"/>
    <w:rsid w:val="00B9633D"/>
    <w:rsid w:val="00B96745"/>
    <w:rsid w:val="00BA2EBE"/>
    <w:rsid w:val="00BB0F28"/>
    <w:rsid w:val="00BB2DA0"/>
    <w:rsid w:val="00BB458A"/>
    <w:rsid w:val="00BC4FD9"/>
    <w:rsid w:val="00BD00D3"/>
    <w:rsid w:val="00BD1659"/>
    <w:rsid w:val="00BD3AA9"/>
    <w:rsid w:val="00BD4A18"/>
    <w:rsid w:val="00BD6DB2"/>
    <w:rsid w:val="00BE11CF"/>
    <w:rsid w:val="00BE21AB"/>
    <w:rsid w:val="00BE3D08"/>
    <w:rsid w:val="00BE55CB"/>
    <w:rsid w:val="00BF617A"/>
    <w:rsid w:val="00BF642D"/>
    <w:rsid w:val="00BF7980"/>
    <w:rsid w:val="00C02056"/>
    <w:rsid w:val="00C0379D"/>
    <w:rsid w:val="00C03931"/>
    <w:rsid w:val="00C05FE3"/>
    <w:rsid w:val="00C2136D"/>
    <w:rsid w:val="00C214EE"/>
    <w:rsid w:val="00C2314B"/>
    <w:rsid w:val="00C24971"/>
    <w:rsid w:val="00C26BE5"/>
    <w:rsid w:val="00C26E4D"/>
    <w:rsid w:val="00C27909"/>
    <w:rsid w:val="00C27B03"/>
    <w:rsid w:val="00C305BF"/>
    <w:rsid w:val="00C314E1"/>
    <w:rsid w:val="00C34397"/>
    <w:rsid w:val="00C37DF3"/>
    <w:rsid w:val="00C4095D"/>
    <w:rsid w:val="00C601D2"/>
    <w:rsid w:val="00C62281"/>
    <w:rsid w:val="00C657AB"/>
    <w:rsid w:val="00C65BCC"/>
    <w:rsid w:val="00C66970"/>
    <w:rsid w:val="00C74132"/>
    <w:rsid w:val="00C767C5"/>
    <w:rsid w:val="00C8591A"/>
    <w:rsid w:val="00C8691C"/>
    <w:rsid w:val="00CA168A"/>
    <w:rsid w:val="00CA357E"/>
    <w:rsid w:val="00CA44F9"/>
    <w:rsid w:val="00CA4A69"/>
    <w:rsid w:val="00CC3E0C"/>
    <w:rsid w:val="00CC58D3"/>
    <w:rsid w:val="00CC784D"/>
    <w:rsid w:val="00CF02C1"/>
    <w:rsid w:val="00D0337B"/>
    <w:rsid w:val="00D079B2"/>
    <w:rsid w:val="00D114E9"/>
    <w:rsid w:val="00D429C6"/>
    <w:rsid w:val="00D45D72"/>
    <w:rsid w:val="00D47748"/>
    <w:rsid w:val="00D5021B"/>
    <w:rsid w:val="00D53E2C"/>
    <w:rsid w:val="00D54CC3"/>
    <w:rsid w:val="00D56F5C"/>
    <w:rsid w:val="00D6041A"/>
    <w:rsid w:val="00D633EB"/>
    <w:rsid w:val="00D82FF7"/>
    <w:rsid w:val="00D847FE"/>
    <w:rsid w:val="00D94111"/>
    <w:rsid w:val="00D964EA"/>
    <w:rsid w:val="00D966D0"/>
    <w:rsid w:val="00DA0C59"/>
    <w:rsid w:val="00DA3991"/>
    <w:rsid w:val="00DB7E6C"/>
    <w:rsid w:val="00DC55EB"/>
    <w:rsid w:val="00DD5A29"/>
    <w:rsid w:val="00DD5D9D"/>
    <w:rsid w:val="00DD695A"/>
    <w:rsid w:val="00DE35CB"/>
    <w:rsid w:val="00DF21E9"/>
    <w:rsid w:val="00E00F14"/>
    <w:rsid w:val="00E05A8E"/>
    <w:rsid w:val="00E06386"/>
    <w:rsid w:val="00E10F48"/>
    <w:rsid w:val="00E24EB4"/>
    <w:rsid w:val="00E320ED"/>
    <w:rsid w:val="00E33AFB"/>
    <w:rsid w:val="00E34218"/>
    <w:rsid w:val="00E344EF"/>
    <w:rsid w:val="00E43A46"/>
    <w:rsid w:val="00E43D68"/>
    <w:rsid w:val="00E46282"/>
    <w:rsid w:val="00E515A8"/>
    <w:rsid w:val="00E5216E"/>
    <w:rsid w:val="00E52807"/>
    <w:rsid w:val="00E60C9F"/>
    <w:rsid w:val="00E82344"/>
    <w:rsid w:val="00E84C82"/>
    <w:rsid w:val="00E84D64"/>
    <w:rsid w:val="00E87408"/>
    <w:rsid w:val="00E914C4"/>
    <w:rsid w:val="00E934F5"/>
    <w:rsid w:val="00E943DB"/>
    <w:rsid w:val="00E96961"/>
    <w:rsid w:val="00EA1201"/>
    <w:rsid w:val="00EA1716"/>
    <w:rsid w:val="00EA72EC"/>
    <w:rsid w:val="00EB11CB"/>
    <w:rsid w:val="00EB275A"/>
    <w:rsid w:val="00EB786A"/>
    <w:rsid w:val="00EC1578"/>
    <w:rsid w:val="00EC1754"/>
    <w:rsid w:val="00EC1C72"/>
    <w:rsid w:val="00EC3CC9"/>
    <w:rsid w:val="00EC6643"/>
    <w:rsid w:val="00EC680A"/>
    <w:rsid w:val="00EE2BED"/>
    <w:rsid w:val="00EE374B"/>
    <w:rsid w:val="00F02A6F"/>
    <w:rsid w:val="00F11BB5"/>
    <w:rsid w:val="00F1417B"/>
    <w:rsid w:val="00F34B99"/>
    <w:rsid w:val="00F52DAB"/>
    <w:rsid w:val="00F543F0"/>
    <w:rsid w:val="00F56BE5"/>
    <w:rsid w:val="00F605AA"/>
    <w:rsid w:val="00F76D5C"/>
    <w:rsid w:val="00F81D29"/>
    <w:rsid w:val="00F84F92"/>
    <w:rsid w:val="00F91C4D"/>
    <w:rsid w:val="00F92FD9"/>
    <w:rsid w:val="00F94EC3"/>
    <w:rsid w:val="00FA6684"/>
    <w:rsid w:val="00FA731E"/>
    <w:rsid w:val="00FB2B38"/>
    <w:rsid w:val="00FB6BFE"/>
    <w:rsid w:val="00FC00E3"/>
    <w:rsid w:val="00FC6358"/>
    <w:rsid w:val="00FD320D"/>
    <w:rsid w:val="00FE23DE"/>
    <w:rsid w:val="01F37CA1"/>
    <w:rsid w:val="022702BC"/>
    <w:rsid w:val="03C71916"/>
    <w:rsid w:val="047C549C"/>
    <w:rsid w:val="04E80FBE"/>
    <w:rsid w:val="05AB15D3"/>
    <w:rsid w:val="05E115F0"/>
    <w:rsid w:val="073F464C"/>
    <w:rsid w:val="097E427E"/>
    <w:rsid w:val="0A6F37B3"/>
    <w:rsid w:val="0BC814CA"/>
    <w:rsid w:val="0D783F0E"/>
    <w:rsid w:val="0F1C2F5E"/>
    <w:rsid w:val="0F766FC1"/>
    <w:rsid w:val="10874ECA"/>
    <w:rsid w:val="12C1152E"/>
    <w:rsid w:val="13F37300"/>
    <w:rsid w:val="143F2545"/>
    <w:rsid w:val="14422593"/>
    <w:rsid w:val="15BD5457"/>
    <w:rsid w:val="180E4FBF"/>
    <w:rsid w:val="1EA96F39"/>
    <w:rsid w:val="1F902A38"/>
    <w:rsid w:val="23741A94"/>
    <w:rsid w:val="23E70676"/>
    <w:rsid w:val="24FB7DC2"/>
    <w:rsid w:val="25CA07A3"/>
    <w:rsid w:val="25E66E61"/>
    <w:rsid w:val="264626EE"/>
    <w:rsid w:val="27165388"/>
    <w:rsid w:val="27AD58C4"/>
    <w:rsid w:val="299846CE"/>
    <w:rsid w:val="2E75424B"/>
    <w:rsid w:val="2EBC3984"/>
    <w:rsid w:val="2F9037FD"/>
    <w:rsid w:val="30C419B0"/>
    <w:rsid w:val="3212160A"/>
    <w:rsid w:val="33900270"/>
    <w:rsid w:val="344C35C6"/>
    <w:rsid w:val="37B76C81"/>
    <w:rsid w:val="3D850719"/>
    <w:rsid w:val="3E3E1878"/>
    <w:rsid w:val="43B63229"/>
    <w:rsid w:val="44B813D4"/>
    <w:rsid w:val="457E6EDA"/>
    <w:rsid w:val="4A7D4C52"/>
    <w:rsid w:val="4A9534E4"/>
    <w:rsid w:val="4CFB45B0"/>
    <w:rsid w:val="4EA7469A"/>
    <w:rsid w:val="5204351F"/>
    <w:rsid w:val="57A01B56"/>
    <w:rsid w:val="597109B8"/>
    <w:rsid w:val="5A1B7FE4"/>
    <w:rsid w:val="5D743800"/>
    <w:rsid w:val="66CE4841"/>
    <w:rsid w:val="6A132AA9"/>
    <w:rsid w:val="6F064FA0"/>
    <w:rsid w:val="72D1172F"/>
    <w:rsid w:val="75B415C0"/>
    <w:rsid w:val="76A139A3"/>
    <w:rsid w:val="78A57B8E"/>
    <w:rsid w:val="7BA610C6"/>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31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paragraph" w:styleId="4">
    <w:name w:val="heading 4"/>
    <w:basedOn w:val="aff2"/>
    <w:next w:val="aff2"/>
    <w:semiHidden/>
    <w:unhideWhenUsed/>
    <w:qFormat/>
    <w:pPr>
      <w:spacing w:beforeAutospacing="1" w:afterAutospacing="1"/>
      <w:jc w:val="left"/>
      <w:outlineLvl w:val="3"/>
    </w:pPr>
    <w:rPr>
      <w:rFonts w:ascii="宋体" w:hAnsi="宋体" w:hint="eastAsia"/>
      <w:b/>
      <w:bCs/>
      <w:kern w:val="0"/>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Char"/>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0">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link w:val="Char0"/>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1">
    <w:name w:val="toc 1"/>
    <w:basedOn w:val="aff2"/>
    <w:next w:val="aff2"/>
    <w:semiHidden/>
    <w:qFormat/>
    <w:pPr>
      <w:tabs>
        <w:tab w:val="right" w:leader="dot" w:pos="9241"/>
      </w:tabs>
      <w:spacing w:beforeLines="25" w:before="25" w:afterLines="25" w:after="25"/>
      <w:jc w:val="left"/>
    </w:pPr>
    <w:rPr>
      <w:rFonts w:ascii="宋体"/>
      <w:szCs w:val="21"/>
    </w:rPr>
  </w:style>
  <w:style w:type="paragraph" w:styleId="41">
    <w:name w:val="toc 4"/>
    <w:basedOn w:val="aff2"/>
    <w:next w:val="aff2"/>
    <w:semiHidden/>
    <w:qFormat/>
    <w:pPr>
      <w:tabs>
        <w:tab w:val="right" w:leader="dot" w:pos="9241"/>
      </w:tabs>
      <w:ind w:firstLineChars="200" w:firstLine="198"/>
      <w:jc w:val="left"/>
    </w:pPr>
    <w:rPr>
      <w:rFonts w:ascii="宋体"/>
      <w:szCs w:val="21"/>
    </w:rPr>
  </w:style>
  <w:style w:type="paragraph" w:styleId="affd">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e"/>
    <w:qFormat/>
    <w:pPr>
      <w:tabs>
        <w:tab w:val="right" w:leader="dot" w:pos="9299"/>
      </w:tabs>
      <w:jc w:val="left"/>
    </w:pPr>
    <w:rPr>
      <w:rFonts w:ascii="宋体"/>
      <w:szCs w:val="21"/>
    </w:rPr>
  </w:style>
  <w:style w:type="paragraph" w:customStyle="1" w:styleId="affe">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link w:val="Char2"/>
    <w:qFormat/>
    <w:rPr>
      <w:b/>
      <w:bCs/>
    </w:rPr>
  </w:style>
  <w:style w:type="table" w:styleId="afff0">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Emphasis"/>
    <w:basedOn w:val="aff3"/>
    <w:qFormat/>
    <w:rPr>
      <w:i/>
    </w:rPr>
  </w:style>
  <w:style w:type="character" w:styleId="afff5">
    <w:name w:val="Hyperlink"/>
    <w:qFormat/>
    <w:rPr>
      <w:color w:val="0000FF"/>
      <w:spacing w:val="0"/>
      <w:w w:val="100"/>
      <w:szCs w:val="21"/>
      <w:u w:val="single"/>
    </w:rPr>
  </w:style>
  <w:style w:type="character" w:styleId="afff6">
    <w:name w:val="annotation reference"/>
    <w:basedOn w:val="aff3"/>
    <w:qFormat/>
    <w:rPr>
      <w:sz w:val="21"/>
      <w:szCs w:val="21"/>
    </w:rPr>
  </w:style>
  <w:style w:type="character" w:styleId="afff7">
    <w:name w:val="footnote reference"/>
    <w:semiHidden/>
    <w:qFormat/>
    <w:rPr>
      <w:vertAlign w:val="superscript"/>
    </w:rPr>
  </w:style>
  <w:style w:type="character" w:customStyle="1" w:styleId="Char1">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before="156" w:afterLines="50" w:after="156"/>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before="312" w:afterLines="100" w:after="312"/>
      <w:jc w:val="both"/>
      <w:outlineLvl w:val="1"/>
    </w:pPr>
    <w:rPr>
      <w:rFonts w:ascii="黑体" w:eastAsia="黑体"/>
      <w:sz w:val="21"/>
    </w:rPr>
  </w:style>
  <w:style w:type="paragraph" w:customStyle="1" w:styleId="afffa">
    <w:name w:val="二级条标题"/>
    <w:basedOn w:val="a5"/>
    <w:next w:val="affe"/>
    <w:qFormat/>
    <w:pPr>
      <w:numPr>
        <w:ilvl w:val="0"/>
        <w:numId w:val="0"/>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b">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fffa"/>
    <w:next w:val="affe"/>
    <w:qFormat/>
    <w:pPr>
      <w:numPr>
        <w:ilvl w:val="3"/>
        <w:numId w:val="2"/>
      </w:numPr>
      <w:outlineLvl w:val="4"/>
    </w:pPr>
  </w:style>
  <w:style w:type="paragraph" w:customStyle="1" w:styleId="a1">
    <w:name w:val="示例"/>
    <w:next w:val="afffc"/>
    <w:qFormat/>
    <w:pPr>
      <w:widowControl w:val="0"/>
      <w:numPr>
        <w:numId w:val="4"/>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6">
    <w:name w:val="二级无"/>
    <w:basedOn w:val="afffa"/>
    <w:qFormat/>
    <w:pPr>
      <w:numPr>
        <w:ilvl w:val="2"/>
        <w:numId w:val="2"/>
      </w:numPr>
      <w:spacing w:beforeLines="0" w:before="0" w:afterLines="0" w:after="0"/>
    </w:pPr>
    <w:rPr>
      <w:rFonts w:ascii="宋体" w:eastAsia="宋体"/>
    </w:rPr>
  </w:style>
  <w:style w:type="paragraph" w:customStyle="1" w:styleId="afffd">
    <w:name w:val="注：（正文）"/>
    <w:basedOn w:val="aff1"/>
    <w:next w:val="affe"/>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before="0" w:afterLines="0" w:after="0"/>
    </w:pPr>
    <w:rPr>
      <w:rFonts w:ascii="宋体" w:eastAsia="宋体"/>
      <w:szCs w:val="21"/>
    </w:rPr>
  </w:style>
  <w:style w:type="paragraph" w:customStyle="1" w:styleId="afffff1">
    <w:name w:val="附录公式"/>
    <w:basedOn w:val="affe"/>
    <w:next w:val="affe"/>
    <w:link w:val="Char3"/>
    <w:qFormat/>
  </w:style>
  <w:style w:type="character" w:customStyle="1" w:styleId="Char3">
    <w:name w:val="附录公式 Char"/>
    <w:basedOn w:val="Char1"/>
    <w:link w:val="afffff1"/>
    <w:qFormat/>
    <w:rPr>
      <w:rFonts w:ascii="宋体"/>
      <w:sz w:val="21"/>
      <w:lang w:val="en-US" w:eastAsia="zh-CN" w:bidi="ar-SA"/>
    </w:rPr>
  </w:style>
  <w:style w:type="paragraph" w:customStyle="1" w:styleId="afffff2">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3">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4">
    <w:name w:val="附录四级无"/>
    <w:basedOn w:val="afd"/>
    <w:qFormat/>
    <w:pPr>
      <w:tabs>
        <w:tab w:val="clear" w:pos="360"/>
      </w:tabs>
      <w:spacing w:beforeLines="0" w:before="0" w:afterLines="0" w:after="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5">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before="50" w:afterLines="50" w:after="50"/>
      <w:outlineLvl w:val="2"/>
    </w:pPr>
  </w:style>
  <w:style w:type="paragraph" w:customStyle="1" w:styleId="afffff6">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before="0" w:afterLines="0" w:after="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e"/>
    <w:next w:val="affe"/>
    <w:qFormat/>
    <w:pPr>
      <w:ind w:firstLine="360"/>
    </w:pPr>
    <w:rPr>
      <w:sz w:val="18"/>
    </w:rPr>
  </w:style>
  <w:style w:type="paragraph" w:customStyle="1" w:styleId="a0">
    <w:name w:val="首示例"/>
    <w:next w:val="affe"/>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lang w:val="en-US" w:eastAsia="zh-CN" w:bidi="ar-SA"/>
    </w:rPr>
  </w:style>
  <w:style w:type="paragraph" w:customStyle="1" w:styleId="affffff1">
    <w:name w:val="四级无"/>
    <w:basedOn w:val="a8"/>
    <w:qFormat/>
    <w:pPr>
      <w:spacing w:beforeLines="0" w:before="0" w:afterLines="0" w:after="0"/>
    </w:pPr>
    <w:rPr>
      <w:rFonts w:ascii="宋体" w:eastAsia="宋体"/>
    </w:rPr>
  </w:style>
  <w:style w:type="paragraph" w:customStyle="1" w:styleId="affffff2">
    <w:name w:val="条文脚注"/>
    <w:basedOn w:val="af"/>
    <w:qFormat/>
    <w:pPr>
      <w:numPr>
        <w:numId w:val="0"/>
      </w:numPr>
      <w:tabs>
        <w:tab w:val="clear" w:pos="0"/>
      </w:tabs>
      <w:jc w:val="both"/>
    </w:pPr>
  </w:style>
  <w:style w:type="paragraph" w:customStyle="1" w:styleId="affffff3">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e"/>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before="0" w:afterLines="0" w:after="0"/>
    </w:pPr>
    <w:rPr>
      <w:rFonts w:ascii="宋体" w:eastAsia="宋体"/>
    </w:rPr>
  </w:style>
  <w:style w:type="paragraph" w:customStyle="1" w:styleId="affffff7">
    <w:name w:val="一级无"/>
    <w:basedOn w:val="a5"/>
    <w:qFormat/>
    <w:pPr>
      <w:spacing w:beforeLines="0" w:before="0" w:afterLines="0" w:after="0"/>
    </w:pPr>
    <w:rPr>
      <w:rFonts w:ascii="宋体" w:eastAsia="宋体"/>
    </w:rPr>
  </w:style>
  <w:style w:type="paragraph" w:customStyle="1" w:styleId="af7">
    <w:name w:val="正文表标题"/>
    <w:next w:val="affe"/>
    <w:qFormat/>
    <w:pPr>
      <w:numPr>
        <w:numId w:val="16"/>
      </w:numPr>
      <w:tabs>
        <w:tab w:val="left" w:pos="360"/>
      </w:tabs>
      <w:spacing w:beforeLines="50" w:before="156" w:afterLines="50" w:after="156"/>
      <w:jc w:val="center"/>
    </w:pPr>
    <w:rPr>
      <w:rFonts w:ascii="黑体" w:eastAsia="黑体"/>
      <w:sz w:val="21"/>
    </w:rPr>
  </w:style>
  <w:style w:type="paragraph" w:customStyle="1" w:styleId="affffff8">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before="156" w:afterLines="50" w:after="156"/>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before="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0">
    <w:name w:val="批注框文本 Char"/>
    <w:link w:val="affa"/>
    <w:qFormat/>
    <w:rPr>
      <w:kern w:val="2"/>
      <w:sz w:val="18"/>
      <w:szCs w:val="18"/>
    </w:rPr>
  </w:style>
  <w:style w:type="character" w:customStyle="1" w:styleId="Char">
    <w:name w:val="批注文字 Char"/>
    <w:basedOn w:val="aff3"/>
    <w:link w:val="aff8"/>
    <w:qFormat/>
    <w:rPr>
      <w:kern w:val="2"/>
      <w:sz w:val="21"/>
      <w:szCs w:val="24"/>
    </w:rPr>
  </w:style>
  <w:style w:type="character" w:customStyle="1" w:styleId="Char2">
    <w:name w:val="批注主题 Char"/>
    <w:basedOn w:val="Char"/>
    <w:link w:val="afff"/>
    <w:qFormat/>
    <w:rPr>
      <w:b/>
      <w:bCs/>
      <w:kern w:val="2"/>
      <w:sz w:val="21"/>
      <w:szCs w:val="24"/>
    </w:rPr>
  </w:style>
  <w:style w:type="character" w:customStyle="1" w:styleId="12">
    <w:name w:val="未处理的提及1"/>
    <w:basedOn w:val="aff3"/>
    <w:uiPriority w:val="99"/>
    <w:semiHidden/>
    <w:unhideWhenUsed/>
    <w:qFormat/>
    <w:rPr>
      <w:color w:val="605E5C"/>
      <w:shd w:val="clear" w:color="auto" w:fill="E1DFDD"/>
    </w:rPr>
  </w:style>
  <w:style w:type="paragraph" w:styleId="affffffc">
    <w:name w:val="Revision"/>
    <w:hidden/>
    <w:uiPriority w:val="99"/>
    <w:unhideWhenUsed/>
    <w:rsid w:val="004C46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paragraph" w:styleId="4">
    <w:name w:val="heading 4"/>
    <w:basedOn w:val="aff2"/>
    <w:next w:val="aff2"/>
    <w:semiHidden/>
    <w:unhideWhenUsed/>
    <w:qFormat/>
    <w:pPr>
      <w:spacing w:beforeAutospacing="1" w:afterAutospacing="1"/>
      <w:jc w:val="left"/>
      <w:outlineLvl w:val="3"/>
    </w:pPr>
    <w:rPr>
      <w:rFonts w:ascii="宋体" w:hAnsi="宋体" w:hint="eastAsia"/>
      <w:b/>
      <w:bCs/>
      <w:kern w:val="0"/>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Char"/>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0">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link w:val="Char0"/>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1">
    <w:name w:val="toc 1"/>
    <w:basedOn w:val="aff2"/>
    <w:next w:val="aff2"/>
    <w:semiHidden/>
    <w:qFormat/>
    <w:pPr>
      <w:tabs>
        <w:tab w:val="right" w:leader="dot" w:pos="9241"/>
      </w:tabs>
      <w:spacing w:beforeLines="25" w:before="25" w:afterLines="25" w:after="25"/>
      <w:jc w:val="left"/>
    </w:pPr>
    <w:rPr>
      <w:rFonts w:ascii="宋体"/>
      <w:szCs w:val="21"/>
    </w:rPr>
  </w:style>
  <w:style w:type="paragraph" w:styleId="41">
    <w:name w:val="toc 4"/>
    <w:basedOn w:val="aff2"/>
    <w:next w:val="aff2"/>
    <w:semiHidden/>
    <w:qFormat/>
    <w:pPr>
      <w:tabs>
        <w:tab w:val="right" w:leader="dot" w:pos="9241"/>
      </w:tabs>
      <w:ind w:firstLineChars="200" w:firstLine="198"/>
      <w:jc w:val="left"/>
    </w:pPr>
    <w:rPr>
      <w:rFonts w:ascii="宋体"/>
      <w:szCs w:val="21"/>
    </w:rPr>
  </w:style>
  <w:style w:type="paragraph" w:styleId="affd">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e"/>
    <w:qFormat/>
    <w:pPr>
      <w:tabs>
        <w:tab w:val="right" w:leader="dot" w:pos="9299"/>
      </w:tabs>
      <w:jc w:val="left"/>
    </w:pPr>
    <w:rPr>
      <w:rFonts w:ascii="宋体"/>
      <w:szCs w:val="21"/>
    </w:rPr>
  </w:style>
  <w:style w:type="paragraph" w:customStyle="1" w:styleId="affe">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link w:val="Char2"/>
    <w:qFormat/>
    <w:rPr>
      <w:b/>
      <w:bCs/>
    </w:rPr>
  </w:style>
  <w:style w:type="table" w:styleId="afff0">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Emphasis"/>
    <w:basedOn w:val="aff3"/>
    <w:qFormat/>
    <w:rPr>
      <w:i/>
    </w:rPr>
  </w:style>
  <w:style w:type="character" w:styleId="afff5">
    <w:name w:val="Hyperlink"/>
    <w:qFormat/>
    <w:rPr>
      <w:color w:val="0000FF"/>
      <w:spacing w:val="0"/>
      <w:w w:val="100"/>
      <w:szCs w:val="21"/>
      <w:u w:val="single"/>
    </w:rPr>
  </w:style>
  <w:style w:type="character" w:styleId="afff6">
    <w:name w:val="annotation reference"/>
    <w:basedOn w:val="aff3"/>
    <w:qFormat/>
    <w:rPr>
      <w:sz w:val="21"/>
      <w:szCs w:val="21"/>
    </w:rPr>
  </w:style>
  <w:style w:type="character" w:styleId="afff7">
    <w:name w:val="footnote reference"/>
    <w:semiHidden/>
    <w:qFormat/>
    <w:rPr>
      <w:vertAlign w:val="superscript"/>
    </w:rPr>
  </w:style>
  <w:style w:type="character" w:customStyle="1" w:styleId="Char1">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before="156" w:afterLines="50" w:after="156"/>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before="312" w:afterLines="100" w:after="312"/>
      <w:jc w:val="both"/>
      <w:outlineLvl w:val="1"/>
    </w:pPr>
    <w:rPr>
      <w:rFonts w:ascii="黑体" w:eastAsia="黑体"/>
      <w:sz w:val="21"/>
    </w:rPr>
  </w:style>
  <w:style w:type="paragraph" w:customStyle="1" w:styleId="afffa">
    <w:name w:val="二级条标题"/>
    <w:basedOn w:val="a5"/>
    <w:next w:val="affe"/>
    <w:qFormat/>
    <w:pPr>
      <w:numPr>
        <w:ilvl w:val="0"/>
        <w:numId w:val="0"/>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b">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fffa"/>
    <w:next w:val="affe"/>
    <w:qFormat/>
    <w:pPr>
      <w:numPr>
        <w:ilvl w:val="3"/>
        <w:numId w:val="2"/>
      </w:numPr>
      <w:outlineLvl w:val="4"/>
    </w:pPr>
  </w:style>
  <w:style w:type="paragraph" w:customStyle="1" w:styleId="a1">
    <w:name w:val="示例"/>
    <w:next w:val="afffc"/>
    <w:qFormat/>
    <w:pPr>
      <w:widowControl w:val="0"/>
      <w:numPr>
        <w:numId w:val="4"/>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6">
    <w:name w:val="二级无"/>
    <w:basedOn w:val="afffa"/>
    <w:qFormat/>
    <w:pPr>
      <w:numPr>
        <w:ilvl w:val="2"/>
        <w:numId w:val="2"/>
      </w:numPr>
      <w:spacing w:beforeLines="0" w:before="0" w:afterLines="0" w:after="0"/>
    </w:pPr>
    <w:rPr>
      <w:rFonts w:ascii="宋体" w:eastAsia="宋体"/>
    </w:rPr>
  </w:style>
  <w:style w:type="paragraph" w:customStyle="1" w:styleId="afffd">
    <w:name w:val="注：（正文）"/>
    <w:basedOn w:val="aff1"/>
    <w:next w:val="affe"/>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before="0" w:afterLines="0" w:after="0"/>
    </w:pPr>
    <w:rPr>
      <w:rFonts w:ascii="宋体" w:eastAsia="宋体"/>
      <w:szCs w:val="21"/>
    </w:rPr>
  </w:style>
  <w:style w:type="paragraph" w:customStyle="1" w:styleId="afffff1">
    <w:name w:val="附录公式"/>
    <w:basedOn w:val="affe"/>
    <w:next w:val="affe"/>
    <w:link w:val="Char3"/>
    <w:qFormat/>
  </w:style>
  <w:style w:type="character" w:customStyle="1" w:styleId="Char3">
    <w:name w:val="附录公式 Char"/>
    <w:basedOn w:val="Char1"/>
    <w:link w:val="afffff1"/>
    <w:qFormat/>
    <w:rPr>
      <w:rFonts w:ascii="宋体"/>
      <w:sz w:val="21"/>
      <w:lang w:val="en-US" w:eastAsia="zh-CN" w:bidi="ar-SA"/>
    </w:rPr>
  </w:style>
  <w:style w:type="paragraph" w:customStyle="1" w:styleId="afffff2">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3">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4">
    <w:name w:val="附录四级无"/>
    <w:basedOn w:val="afd"/>
    <w:qFormat/>
    <w:pPr>
      <w:tabs>
        <w:tab w:val="clear" w:pos="360"/>
      </w:tabs>
      <w:spacing w:beforeLines="0" w:before="0" w:afterLines="0" w:after="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5">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before="50" w:afterLines="50" w:after="50"/>
      <w:outlineLvl w:val="2"/>
    </w:pPr>
  </w:style>
  <w:style w:type="paragraph" w:customStyle="1" w:styleId="afffff6">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before="0" w:afterLines="0" w:after="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e"/>
    <w:next w:val="affe"/>
    <w:qFormat/>
    <w:pPr>
      <w:ind w:firstLine="360"/>
    </w:pPr>
    <w:rPr>
      <w:sz w:val="18"/>
    </w:rPr>
  </w:style>
  <w:style w:type="paragraph" w:customStyle="1" w:styleId="a0">
    <w:name w:val="首示例"/>
    <w:next w:val="affe"/>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lang w:val="en-US" w:eastAsia="zh-CN" w:bidi="ar-SA"/>
    </w:rPr>
  </w:style>
  <w:style w:type="paragraph" w:customStyle="1" w:styleId="affffff1">
    <w:name w:val="四级无"/>
    <w:basedOn w:val="a8"/>
    <w:qFormat/>
    <w:pPr>
      <w:spacing w:beforeLines="0" w:before="0" w:afterLines="0" w:after="0"/>
    </w:pPr>
    <w:rPr>
      <w:rFonts w:ascii="宋体" w:eastAsia="宋体"/>
    </w:rPr>
  </w:style>
  <w:style w:type="paragraph" w:customStyle="1" w:styleId="affffff2">
    <w:name w:val="条文脚注"/>
    <w:basedOn w:val="af"/>
    <w:qFormat/>
    <w:pPr>
      <w:numPr>
        <w:numId w:val="0"/>
      </w:numPr>
      <w:tabs>
        <w:tab w:val="clear" w:pos="0"/>
      </w:tabs>
      <w:jc w:val="both"/>
    </w:pPr>
  </w:style>
  <w:style w:type="paragraph" w:customStyle="1" w:styleId="affffff3">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e"/>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before="0" w:afterLines="0" w:after="0"/>
    </w:pPr>
    <w:rPr>
      <w:rFonts w:ascii="宋体" w:eastAsia="宋体"/>
    </w:rPr>
  </w:style>
  <w:style w:type="paragraph" w:customStyle="1" w:styleId="affffff7">
    <w:name w:val="一级无"/>
    <w:basedOn w:val="a5"/>
    <w:qFormat/>
    <w:pPr>
      <w:spacing w:beforeLines="0" w:before="0" w:afterLines="0" w:after="0"/>
    </w:pPr>
    <w:rPr>
      <w:rFonts w:ascii="宋体" w:eastAsia="宋体"/>
    </w:rPr>
  </w:style>
  <w:style w:type="paragraph" w:customStyle="1" w:styleId="af7">
    <w:name w:val="正文表标题"/>
    <w:next w:val="affe"/>
    <w:qFormat/>
    <w:pPr>
      <w:numPr>
        <w:numId w:val="16"/>
      </w:numPr>
      <w:tabs>
        <w:tab w:val="left" w:pos="360"/>
      </w:tabs>
      <w:spacing w:beforeLines="50" w:before="156" w:afterLines="50" w:after="156"/>
      <w:jc w:val="center"/>
    </w:pPr>
    <w:rPr>
      <w:rFonts w:ascii="黑体" w:eastAsia="黑体"/>
      <w:sz w:val="21"/>
    </w:rPr>
  </w:style>
  <w:style w:type="paragraph" w:customStyle="1" w:styleId="affffff8">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before="156" w:afterLines="50" w:after="156"/>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before="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0">
    <w:name w:val="批注框文本 Char"/>
    <w:link w:val="affa"/>
    <w:qFormat/>
    <w:rPr>
      <w:kern w:val="2"/>
      <w:sz w:val="18"/>
      <w:szCs w:val="18"/>
    </w:rPr>
  </w:style>
  <w:style w:type="character" w:customStyle="1" w:styleId="Char">
    <w:name w:val="批注文字 Char"/>
    <w:basedOn w:val="aff3"/>
    <w:link w:val="aff8"/>
    <w:qFormat/>
    <w:rPr>
      <w:kern w:val="2"/>
      <w:sz w:val="21"/>
      <w:szCs w:val="24"/>
    </w:rPr>
  </w:style>
  <w:style w:type="character" w:customStyle="1" w:styleId="Char2">
    <w:name w:val="批注主题 Char"/>
    <w:basedOn w:val="Char"/>
    <w:link w:val="afff"/>
    <w:qFormat/>
    <w:rPr>
      <w:b/>
      <w:bCs/>
      <w:kern w:val="2"/>
      <w:sz w:val="21"/>
      <w:szCs w:val="24"/>
    </w:rPr>
  </w:style>
  <w:style w:type="character" w:customStyle="1" w:styleId="12">
    <w:name w:val="未处理的提及1"/>
    <w:basedOn w:val="aff3"/>
    <w:uiPriority w:val="99"/>
    <w:semiHidden/>
    <w:unhideWhenUsed/>
    <w:qFormat/>
    <w:rPr>
      <w:color w:val="605E5C"/>
      <w:shd w:val="clear" w:color="auto" w:fill="E1DFDD"/>
    </w:rPr>
  </w:style>
  <w:style w:type="paragraph" w:styleId="affffffc">
    <w:name w:val="Revision"/>
    <w:hidden/>
    <w:uiPriority w:val="99"/>
    <w:unhideWhenUsed/>
    <w:rsid w:val="004C46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z.xmis.org.cn/StdSearch/stdDetail.aspx?AppID=GB%205768.3-2009&amp;v=GB%205768.3$"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708EF-2A8D-4903-B25A-339011D5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1419</Words>
  <Characters>8092</Characters>
  <Application>Microsoft Office Word</Application>
  <DocSecurity>0</DocSecurity>
  <Lines>67</Lines>
  <Paragraphs>18</Paragraphs>
  <ScaleCrop>false</ScaleCrop>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2023-12-20T23:08:00Z</cp:lastPrinted>
  <dcterms:created xsi:type="dcterms:W3CDTF">2024-07-01T01:56:00Z</dcterms:created>
  <dcterms:modified xsi:type="dcterms:W3CDTF">2024-07-01T01:56:00Z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8C643EFB5E5B46D0B923A85CE5E304E7_13</vt:lpwstr>
  </property>
</Properties>
</file>