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30C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C9AAB9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177" w:name="_GoBack"/>
            <w:bookmarkEnd w:id="177"/>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16ED232">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01.040.01"/>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01.040.01</w:t>
            </w:r>
            <w:r>
              <w:rPr>
                <w:rFonts w:ascii="黑体" w:hAnsi="黑体" w:eastAsia="黑体"/>
                <w:sz w:val="21"/>
                <w:szCs w:val="21"/>
              </w:rPr>
              <w:fldChar w:fldCharType="end"/>
            </w:r>
            <w:bookmarkEnd w:id="0"/>
          </w:p>
        </w:tc>
      </w:tr>
      <w:tr w14:paraId="39C8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9A79B5">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611016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Q 1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Q 10</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2AD614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3D76A0B">
            <w:pPr>
              <w:pStyle w:val="54"/>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bookmarkStart w:id="3" w:name="c1"/>
            <w:r>
              <w:fldChar w:fldCharType="begin">
                <w:ffData>
                  <w:name w:val="c1"/>
                  <w:enabled/>
                  <w:calcOnExit w:val="0"/>
                  <w:textInput>
                    <w:default w:val="3502"/>
                    <w:maxLength w:val="8"/>
                  </w:textInput>
                </w:ffData>
              </w:fldChar>
            </w:r>
            <w:r>
              <w:instrText xml:space="preserve"> FORMTEXT </w:instrText>
            </w:r>
            <w:r>
              <w:fldChar w:fldCharType="separate"/>
            </w:r>
            <w:r>
              <w:t>3502</w:t>
            </w:r>
            <w:r>
              <w:fldChar w:fldCharType="end"/>
            </w:r>
            <w:bookmarkEnd w:id="3"/>
          </w:p>
        </w:tc>
      </w:tr>
    </w:tbl>
    <w:p w14:paraId="141977BB">
      <w:pPr>
        <w:pStyle w:val="55"/>
        <w:framePr w:w="9639" w:h="624" w:hRule="exact" w:hSpace="181" w:vSpace="181" w:wrap="around" w:hAnchor="page" w:x="1305" w:y="2269"/>
        <w:rPr>
          <w:rFonts w:ascii="黑体" w:hAnsi="黑体" w:eastAsia="黑体"/>
          <w:b w:val="0"/>
          <w:bCs w:val="0"/>
          <w:w w:val="100"/>
          <w:sz w:val="48"/>
          <w:szCs w:val="48"/>
        </w:rPr>
      </w:pPr>
      <w:bookmarkStart w:id="4" w:name="c2"/>
      <w:r>
        <w:rPr>
          <w:rFonts w:ascii="黑体" w:eastAsia="黑体"/>
          <w:b w:val="0"/>
          <w:w w:val="100"/>
          <w:sz w:val="48"/>
        </w:rPr>
        <w:fldChar w:fldCharType="begin">
          <w:ffData>
            <w:name w:val="c2"/>
            <w:enabled/>
            <w:calcOnExit w:val="0"/>
            <w:textInput>
              <w:default w:val="福建省厦门市"/>
            </w:textInput>
          </w:ffData>
        </w:fldChar>
      </w:r>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福建省厦门市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1169D077">
      <w:pPr>
        <w:pStyle w:val="200"/>
        <w:rPr>
          <w:lang w:val="fr-FR"/>
        </w:rPr>
      </w:pPr>
      <w:r>
        <w:rPr>
          <w:lang w:val="fr-FR"/>
        </w:rPr>
        <w:t>DB</w:t>
      </w:r>
      <w:bookmarkStart w:id="5" w:name="文字1"/>
      <w:r>
        <w:fldChar w:fldCharType="begin">
          <w:ffData>
            <w:name w:val="文字1"/>
            <w:enabled/>
            <w:calcOnExit w:val="0"/>
            <w:textInput>
              <w:default w:val="3502/T"/>
            </w:textInput>
          </w:ffData>
        </w:fldChar>
      </w:r>
      <w:r>
        <w:instrText xml:space="preserve"> FORMTEXT </w:instrText>
      </w:r>
      <w:r>
        <w:fldChar w:fldCharType="separate"/>
      </w:r>
      <w:r>
        <w:t>3502/T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EDE7F87">
      <w:pPr>
        <w:pStyle w:val="201"/>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DBF21C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DA45A8D">
      <w:pPr>
        <w:pStyle w:val="55"/>
        <w:framePr w:w="9639" w:h="6976" w:hRule="exact" w:hSpace="0" w:vSpace="0" w:wrap="around" w:hAnchor="page" w:y="6408"/>
        <w:jc w:val="center"/>
        <w:rPr>
          <w:rFonts w:ascii="黑体" w:hAnsi="黑体" w:eastAsia="黑体"/>
          <w:b w:val="0"/>
          <w:bCs w:val="0"/>
          <w:w w:val="100"/>
        </w:rPr>
      </w:pPr>
    </w:p>
    <w:p w14:paraId="5AC0C690">
      <w:pPr>
        <w:pStyle w:val="202"/>
        <w:framePr w:h="6974" w:hRule="exact" w:wrap="around" w:x="1419" w:anchorLock="1"/>
      </w:pPr>
      <w:bookmarkStart w:id="9" w:name="CSTD_NAME"/>
      <w:r>
        <w:fldChar w:fldCharType="begin">
          <w:ffData>
            <w:name w:val="CSTD_NAME"/>
            <w:enabled/>
            <w:calcOnExit w:val="0"/>
            <w:textInput>
              <w:default w:val="海峡两岸混凝土术语对照"/>
            </w:textInput>
          </w:ffData>
        </w:fldChar>
      </w:r>
      <w:r>
        <w:instrText xml:space="preserve"> FORMTEXT </w:instrText>
      </w:r>
      <w:r>
        <w:fldChar w:fldCharType="separate"/>
      </w:r>
      <w:r>
        <w:t>海峡两岸混凝土术语对照</w:t>
      </w:r>
      <w:r>
        <w:fldChar w:fldCharType="end"/>
      </w:r>
      <w:bookmarkEnd w:id="9"/>
    </w:p>
    <w:p w14:paraId="56C2DD55">
      <w:pPr>
        <w:framePr w:w="9639" w:h="6974" w:hRule="exact" w:wrap="around" w:vAnchor="page" w:hAnchor="page" w:x="1419" w:y="6408" w:anchorLock="1"/>
        <w:ind w:left="-1418"/>
      </w:pPr>
    </w:p>
    <w:p w14:paraId="1EB27C4A">
      <w:pPr>
        <w:pStyle w:val="130"/>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szCs w:val="28"/>
        </w:rPr>
        <w:fldChar w:fldCharType="begin">
          <w:ffData>
            <w:name w:val="ESTD_NAME"/>
            <w:enabled/>
            <w:calcOnExit w:val="0"/>
            <w:textInput>
              <w:default w:val="Comparison of terms of concrete across the Taiwan Strait"/>
            </w:textInput>
          </w:ffData>
        </w:fldChar>
      </w:r>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Comparison of terms of concrete across the Taiwan Strait</w:t>
      </w:r>
      <w:r>
        <w:rPr>
          <w:rFonts w:ascii="黑体" w:hAnsi="黑体" w:eastAsia="黑体"/>
          <w:szCs w:val="28"/>
        </w:rPr>
        <w:fldChar w:fldCharType="end"/>
      </w:r>
      <w:bookmarkEnd w:id="10"/>
    </w:p>
    <w:p w14:paraId="6C71632E">
      <w:pPr>
        <w:framePr w:w="9639" w:h="6974" w:hRule="exact" w:wrap="around" w:vAnchor="page" w:hAnchor="page" w:x="1419" w:y="6408" w:anchorLock="1"/>
        <w:spacing w:line="760" w:lineRule="exact"/>
        <w:ind w:left="-1418"/>
      </w:pPr>
    </w:p>
    <w:p w14:paraId="3017C3F5">
      <w:pPr>
        <w:pStyle w:val="130"/>
        <w:framePr w:w="9639" w:h="6974" w:hRule="exact" w:wrap="around" w:vAnchor="page" w:hAnchor="page" w:x="1419" w:y="6408" w:anchorLock="1"/>
        <w:textAlignment w:val="bottom"/>
        <w:rPr>
          <w:rFonts w:eastAsia="黑体"/>
          <w:szCs w:val="28"/>
        </w:rPr>
      </w:pPr>
    </w:p>
    <w:p w14:paraId="5CE5F1E8">
      <w:pPr>
        <w:pStyle w:val="13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5A30B5B">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6A3DDB4">
      <w:pPr>
        <w:pStyle w:val="130"/>
        <w:framePr w:w="9639" w:h="6974" w:hRule="exact" w:wrap="around" w:vAnchor="page" w:hAnchor="page" w:x="1419" w:y="6408" w:anchorLock="1"/>
        <w:spacing w:before="720" w:beforeLines="300" w:after="72" w:afterLines="30" w:line="240" w:lineRule="auto"/>
        <w:textAlignment w:val="bottom"/>
        <w:rPr>
          <w:b/>
          <w:sz w:val="21"/>
          <w:szCs w:val="28"/>
        </w:rPr>
      </w:pPr>
    </w:p>
    <w:p w14:paraId="5CF772D5">
      <w:pPr>
        <w:pStyle w:val="198"/>
        <w:framePr w:wrap="around" w:y="14176"/>
      </w:pPr>
      <w:bookmarkStart w:id="13"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21A228AC">
      <w:pPr>
        <w:pStyle w:val="199"/>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27C084F7">
      <w:pPr>
        <w:pStyle w:val="156"/>
        <w:framePr w:h="584" w:hRule="exact" w:hSpace="181" w:vSpace="181" w:wrap="around" w:y="15027"/>
        <w:rPr>
          <w:rFonts w:hAnsi="黑体"/>
        </w:rPr>
      </w:pPr>
      <w:bookmarkStart w:id="19" w:name="fm"/>
      <w:r>
        <w:rPr>
          <w:rFonts w:hAnsi="黑体"/>
          <w:w w:val="100"/>
          <w:sz w:val="28"/>
        </w:rPr>
        <w:fldChar w:fldCharType="begin">
          <w:ffData>
            <w:name w:val="fm"/>
            <w:enabled/>
            <w:calcOnExit w:val="0"/>
            <w:textInput>
              <w:default w:val="厦门市市场监督管理局"/>
            </w:textInput>
          </w:ffData>
        </w:fldChar>
      </w:r>
      <w:r>
        <w:rPr>
          <w:rFonts w:hAnsi="黑体"/>
          <w:w w:val="100"/>
          <w:sz w:val="28"/>
        </w:rPr>
        <w:instrText xml:space="preserve"> FORMTEXT </w:instrText>
      </w:r>
      <w:r>
        <w:rPr>
          <w:rFonts w:hAnsi="黑体"/>
          <w:w w:val="100"/>
          <w:sz w:val="28"/>
        </w:rPr>
        <w:fldChar w:fldCharType="separate"/>
      </w:r>
      <w:r>
        <w:rPr>
          <w:rFonts w:hAnsi="黑体"/>
          <w:w w:val="100"/>
          <w:sz w:val="28"/>
        </w:rPr>
        <w:t>厦门市市场监督管理局</w:t>
      </w:r>
      <w:r>
        <w:rPr>
          <w:rFonts w:hAnsi="黑体"/>
          <w:w w:val="100"/>
          <w:sz w:val="28"/>
        </w:rPr>
        <w:fldChar w:fldCharType="end"/>
      </w:r>
      <w:bookmarkEnd w:id="19"/>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2D7A05C9">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40A807D">
      <w:pPr>
        <w:pStyle w:val="96"/>
        <w:spacing w:after="468"/>
        <w:rPr>
          <w:rFonts w:hint="eastAsia"/>
        </w:rPr>
      </w:pPr>
      <w:bookmarkStart w:id="20" w:name="BookMark1"/>
      <w:bookmarkStart w:id="21" w:name="_Toc167953196"/>
      <w:bookmarkStart w:id="22" w:name="_Toc170224864"/>
      <w:bookmarkStart w:id="23" w:name="_Toc185433447"/>
      <w:bookmarkStart w:id="24" w:name="_Toc185433413"/>
      <w:bookmarkStart w:id="25" w:name="_Toc184998401"/>
      <w:bookmarkStart w:id="26" w:name="_Toc186555871"/>
      <w:bookmarkStart w:id="27" w:name="_Toc157928662"/>
      <w:r>
        <w:rPr>
          <w:rFonts w:hint="eastAsia"/>
          <w:spacing w:val="320"/>
        </w:rPr>
        <w:t>目</w:t>
      </w:r>
      <w:r>
        <w:rPr>
          <w:rFonts w:hint="eastAsia"/>
        </w:rPr>
        <w:t>次</w:t>
      </w:r>
    </w:p>
    <w:p w14:paraId="4286CFD5">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"_Toc190959438" </w:instrText>
      </w:r>
      <w:r>
        <w:fldChar w:fldCharType="separate"/>
      </w:r>
      <w:r>
        <w:rPr>
          <w:rStyle w:val="36"/>
          <w:rFonts w:hint="eastAsia"/>
        </w:rPr>
        <w:t>前言</w:t>
      </w:r>
      <w:r>
        <w:tab/>
      </w:r>
      <w:r>
        <w:fldChar w:fldCharType="begin"/>
      </w:r>
      <w:r>
        <w:instrText xml:space="preserve"> PAGEREF _Toc190959438 \h </w:instrText>
      </w:r>
      <w:r>
        <w:fldChar w:fldCharType="separate"/>
      </w:r>
      <w:r>
        <w:t>II</w:t>
      </w:r>
      <w:r>
        <w:fldChar w:fldCharType="end"/>
      </w:r>
      <w:r>
        <w:fldChar w:fldCharType="end"/>
      </w:r>
    </w:p>
    <w:p w14:paraId="463C60CE">
      <w:pPr>
        <w:pStyle w:val="20"/>
        <w:tabs>
          <w:tab w:val="right" w:leader="dot" w:pos="9344"/>
        </w:tabs>
        <w:rPr>
          <w:rFonts w:asciiTheme="minorHAnsi" w:hAnsiTheme="minorHAnsi" w:eastAsiaTheme="minorEastAsia" w:cstheme="minorBidi"/>
          <w:szCs w:val="22"/>
        </w:rPr>
      </w:pPr>
      <w:r>
        <w:fldChar w:fldCharType="begin"/>
      </w:r>
      <w:r>
        <w:instrText xml:space="preserve"> HYPERLINK \l "_Toc190959439" </w:instrText>
      </w:r>
      <w:r>
        <w:fldChar w:fldCharType="separate"/>
      </w:r>
      <w:r>
        <w:rPr>
          <w:rStyle w:val="36"/>
          <w:rFonts w:hint="eastAsia"/>
        </w:rPr>
        <w:t>引言</w:t>
      </w:r>
      <w:r>
        <w:tab/>
      </w:r>
      <w:r>
        <w:fldChar w:fldCharType="begin"/>
      </w:r>
      <w:r>
        <w:instrText xml:space="preserve"> PAGEREF _Toc190959439 \h </w:instrText>
      </w:r>
      <w:r>
        <w:fldChar w:fldCharType="separate"/>
      </w:r>
      <w:r>
        <w:t>III</w:t>
      </w:r>
      <w:r>
        <w:fldChar w:fldCharType="end"/>
      </w:r>
      <w:r>
        <w:fldChar w:fldCharType="end"/>
      </w:r>
    </w:p>
    <w:p w14:paraId="24F265CC">
      <w:pPr>
        <w:pStyle w:val="20"/>
        <w:tabs>
          <w:tab w:val="right" w:leader="dot" w:pos="9344"/>
        </w:tabs>
        <w:rPr>
          <w:rFonts w:asciiTheme="minorHAnsi" w:hAnsiTheme="minorHAnsi" w:eastAsiaTheme="minorEastAsia" w:cstheme="minorBidi"/>
          <w:szCs w:val="22"/>
        </w:rPr>
      </w:pPr>
      <w:r>
        <w:fldChar w:fldCharType="begin"/>
      </w:r>
      <w:r>
        <w:instrText xml:space="preserve"> HYPERLINK \l "_Toc190959440" </w:instrText>
      </w:r>
      <w:r>
        <w:fldChar w:fldCharType="separate"/>
      </w:r>
      <w:r>
        <w:rPr>
          <w:rStyle w:val="36"/>
        </w:rPr>
        <w:t xml:space="preserve">1 </w:t>
      </w:r>
      <w:r>
        <w:rPr>
          <w:rStyle w:val="36"/>
          <w:rFonts w:hint="eastAsia"/>
        </w:rPr>
        <w:t xml:space="preserve"> 范围</w:t>
      </w:r>
      <w:r>
        <w:tab/>
      </w:r>
      <w:r>
        <w:fldChar w:fldCharType="begin"/>
      </w:r>
      <w:r>
        <w:instrText xml:space="preserve"> PAGEREF _Toc190959440 \h </w:instrText>
      </w:r>
      <w:r>
        <w:fldChar w:fldCharType="separate"/>
      </w:r>
      <w:r>
        <w:t>1</w:t>
      </w:r>
      <w:r>
        <w:fldChar w:fldCharType="end"/>
      </w:r>
      <w:r>
        <w:fldChar w:fldCharType="end"/>
      </w:r>
    </w:p>
    <w:p w14:paraId="473C2D6B">
      <w:pPr>
        <w:pStyle w:val="20"/>
        <w:tabs>
          <w:tab w:val="right" w:leader="dot" w:pos="9344"/>
        </w:tabs>
        <w:rPr>
          <w:rFonts w:asciiTheme="minorHAnsi" w:hAnsiTheme="minorHAnsi" w:eastAsiaTheme="minorEastAsia" w:cstheme="minorBidi"/>
          <w:szCs w:val="22"/>
        </w:rPr>
      </w:pPr>
      <w:r>
        <w:fldChar w:fldCharType="begin"/>
      </w:r>
      <w:r>
        <w:instrText xml:space="preserve"> HYPERLINK \l "_Toc190959441" </w:instrText>
      </w:r>
      <w:r>
        <w:fldChar w:fldCharType="separate"/>
      </w:r>
      <w:r>
        <w:rPr>
          <w:rStyle w:val="36"/>
        </w:rPr>
        <w:t xml:space="preserve">2 </w:t>
      </w:r>
      <w:r>
        <w:rPr>
          <w:rStyle w:val="36"/>
          <w:rFonts w:hint="eastAsia"/>
        </w:rPr>
        <w:t xml:space="preserve"> 规范性引用文件</w:t>
      </w:r>
      <w:r>
        <w:tab/>
      </w:r>
      <w:r>
        <w:fldChar w:fldCharType="begin"/>
      </w:r>
      <w:r>
        <w:instrText xml:space="preserve"> PAGEREF _Toc190959441 \h </w:instrText>
      </w:r>
      <w:r>
        <w:fldChar w:fldCharType="separate"/>
      </w:r>
      <w:r>
        <w:t>1</w:t>
      </w:r>
      <w:r>
        <w:fldChar w:fldCharType="end"/>
      </w:r>
      <w:r>
        <w:fldChar w:fldCharType="end"/>
      </w:r>
    </w:p>
    <w:p w14:paraId="6C5E3D1B">
      <w:pPr>
        <w:pStyle w:val="20"/>
        <w:tabs>
          <w:tab w:val="right" w:leader="dot" w:pos="9344"/>
        </w:tabs>
        <w:rPr>
          <w:rFonts w:asciiTheme="minorHAnsi" w:hAnsiTheme="minorHAnsi" w:eastAsiaTheme="minorEastAsia" w:cstheme="minorBidi"/>
          <w:szCs w:val="22"/>
        </w:rPr>
      </w:pPr>
      <w:r>
        <w:fldChar w:fldCharType="begin"/>
      </w:r>
      <w:r>
        <w:instrText xml:space="preserve"> HYPERLINK \l "_Toc190959442" </w:instrText>
      </w:r>
      <w:r>
        <w:fldChar w:fldCharType="separate"/>
      </w:r>
      <w:r>
        <w:rPr>
          <w:rStyle w:val="36"/>
        </w:rPr>
        <w:t xml:space="preserve">3 </w:t>
      </w:r>
      <w:r>
        <w:rPr>
          <w:rStyle w:val="36"/>
          <w:rFonts w:hint="eastAsia"/>
        </w:rPr>
        <w:t xml:space="preserve"> 术语和定义</w:t>
      </w:r>
      <w:r>
        <w:tab/>
      </w:r>
      <w:r>
        <w:fldChar w:fldCharType="begin"/>
      </w:r>
      <w:r>
        <w:instrText xml:space="preserve"> PAGEREF _Toc190959442 \h </w:instrText>
      </w:r>
      <w:r>
        <w:fldChar w:fldCharType="separate"/>
      </w:r>
      <w:r>
        <w:t>1</w:t>
      </w:r>
      <w:r>
        <w:fldChar w:fldCharType="end"/>
      </w:r>
      <w:r>
        <w:fldChar w:fldCharType="end"/>
      </w:r>
    </w:p>
    <w:p w14:paraId="64203B00">
      <w:pPr>
        <w:pStyle w:val="20"/>
        <w:tabs>
          <w:tab w:val="right" w:leader="dot" w:pos="9344"/>
        </w:tabs>
        <w:rPr>
          <w:rFonts w:asciiTheme="minorHAnsi" w:hAnsiTheme="minorHAnsi" w:eastAsiaTheme="minorEastAsia" w:cstheme="minorBidi"/>
          <w:szCs w:val="22"/>
        </w:rPr>
      </w:pPr>
      <w:r>
        <w:fldChar w:fldCharType="begin"/>
      </w:r>
      <w:r>
        <w:instrText xml:space="preserve"> HYPERLINK \l "_Toc190959443" </w:instrText>
      </w:r>
      <w:r>
        <w:fldChar w:fldCharType="separate"/>
      </w:r>
      <w:r>
        <w:rPr>
          <w:rStyle w:val="36"/>
        </w:rPr>
        <w:t xml:space="preserve">4 </w:t>
      </w:r>
      <w:r>
        <w:rPr>
          <w:rStyle w:val="36"/>
          <w:rFonts w:hint="eastAsia"/>
        </w:rPr>
        <w:t xml:space="preserve"> 基本要求</w:t>
      </w:r>
      <w:r>
        <w:tab/>
      </w:r>
      <w:r>
        <w:fldChar w:fldCharType="begin"/>
      </w:r>
      <w:r>
        <w:instrText xml:space="preserve"> PAGEREF _Toc190959443 \h </w:instrText>
      </w:r>
      <w:r>
        <w:fldChar w:fldCharType="separate"/>
      </w:r>
      <w:r>
        <w:t>1</w:t>
      </w:r>
      <w:r>
        <w:fldChar w:fldCharType="end"/>
      </w:r>
      <w:r>
        <w:fldChar w:fldCharType="end"/>
      </w:r>
    </w:p>
    <w:p w14:paraId="6EB1327F">
      <w:pPr>
        <w:pStyle w:val="20"/>
        <w:tabs>
          <w:tab w:val="right" w:leader="dot" w:pos="9344"/>
        </w:tabs>
        <w:rPr>
          <w:rFonts w:asciiTheme="minorHAnsi" w:hAnsiTheme="minorHAnsi" w:eastAsiaTheme="minorEastAsia" w:cstheme="minorBidi"/>
          <w:szCs w:val="22"/>
        </w:rPr>
      </w:pPr>
      <w:r>
        <w:fldChar w:fldCharType="begin"/>
      </w:r>
      <w:r>
        <w:instrText xml:space="preserve"> HYPERLINK \l "_Toc190959444" </w:instrText>
      </w:r>
      <w:r>
        <w:fldChar w:fldCharType="separate"/>
      </w:r>
      <w:r>
        <w:rPr>
          <w:rStyle w:val="36"/>
        </w:rPr>
        <w:t xml:space="preserve">5 </w:t>
      </w:r>
      <w:r>
        <w:rPr>
          <w:rStyle w:val="36"/>
          <w:rFonts w:hint="eastAsia"/>
        </w:rPr>
        <w:t xml:space="preserve"> 海峡两岸混凝土术语对照</w:t>
      </w:r>
      <w:r>
        <w:tab/>
      </w:r>
      <w:r>
        <w:fldChar w:fldCharType="begin"/>
      </w:r>
      <w:r>
        <w:instrText xml:space="preserve"> PAGEREF _Toc190959444 \h </w:instrText>
      </w:r>
      <w:r>
        <w:fldChar w:fldCharType="separate"/>
      </w:r>
      <w:r>
        <w:t>1</w:t>
      </w:r>
      <w:r>
        <w:fldChar w:fldCharType="end"/>
      </w:r>
      <w:r>
        <w:fldChar w:fldCharType="end"/>
      </w:r>
    </w:p>
    <w:p w14:paraId="50BD222E">
      <w:pPr>
        <w:pStyle w:val="25"/>
        <w:rPr>
          <w:rFonts w:asciiTheme="minorHAnsi" w:hAnsiTheme="minorHAnsi" w:eastAsiaTheme="minorEastAsia" w:cstheme="minorBidi"/>
          <w:szCs w:val="22"/>
        </w:rPr>
      </w:pPr>
      <w:r>
        <w:fldChar w:fldCharType="begin"/>
      </w:r>
      <w:r>
        <w:instrText xml:space="preserve"> HYPERLINK \l "_Toc190959445" </w:instrText>
      </w:r>
      <w:r>
        <w:fldChar w:fldCharType="separate"/>
      </w:r>
      <w:r>
        <w:rPr>
          <w:rStyle w:val="36"/>
          <w14:scene3d>
            <w14:lightRig w14:rig="threePt" w14:dir="t">
              <w14:rot w14:lat="0" w14:lon="0" w14:rev="0"/>
            </w14:lightRig>
          </w14:scene3d>
        </w:rPr>
        <w:t xml:space="preserve">5.1 </w:t>
      </w:r>
      <w:r>
        <w:rPr>
          <w:rStyle w:val="36"/>
          <w:rFonts w:hint="eastAsia"/>
        </w:rPr>
        <w:t xml:space="preserve"> 水泥</w:t>
      </w:r>
      <w:r>
        <w:tab/>
      </w:r>
      <w:r>
        <w:fldChar w:fldCharType="begin"/>
      </w:r>
      <w:r>
        <w:instrText xml:space="preserve"> PAGEREF _Toc190959445 \h </w:instrText>
      </w:r>
      <w:r>
        <w:fldChar w:fldCharType="separate"/>
      </w:r>
      <w:r>
        <w:t>1</w:t>
      </w:r>
      <w:r>
        <w:fldChar w:fldCharType="end"/>
      </w:r>
      <w:r>
        <w:fldChar w:fldCharType="end"/>
      </w:r>
    </w:p>
    <w:p w14:paraId="164771BA">
      <w:pPr>
        <w:pStyle w:val="25"/>
        <w:rPr>
          <w:rFonts w:asciiTheme="minorHAnsi" w:hAnsiTheme="minorHAnsi" w:eastAsiaTheme="minorEastAsia" w:cstheme="minorBidi"/>
          <w:szCs w:val="22"/>
        </w:rPr>
      </w:pPr>
      <w:r>
        <w:fldChar w:fldCharType="begin"/>
      </w:r>
      <w:r>
        <w:instrText xml:space="preserve"> HYPERLINK \l "_Toc190959446" </w:instrText>
      </w:r>
      <w:r>
        <w:fldChar w:fldCharType="separate"/>
      </w:r>
      <w:r>
        <w:rPr>
          <w:rStyle w:val="36"/>
          <w14:scene3d>
            <w14:lightRig w14:rig="threePt" w14:dir="t">
              <w14:rot w14:lat="0" w14:lon="0" w14:rev="0"/>
            </w14:lightRig>
          </w14:scene3d>
        </w:rPr>
        <w:t xml:space="preserve">5.2 </w:t>
      </w:r>
      <w:r>
        <w:rPr>
          <w:rStyle w:val="36"/>
          <w:rFonts w:hint="eastAsia" w:cs="Arial"/>
        </w:rPr>
        <w:t xml:space="preserve"> 混凝土外加剂</w:t>
      </w:r>
      <w:r>
        <w:tab/>
      </w:r>
      <w:r>
        <w:fldChar w:fldCharType="begin"/>
      </w:r>
      <w:r>
        <w:instrText xml:space="preserve"> PAGEREF _Toc190959446 \h </w:instrText>
      </w:r>
      <w:r>
        <w:fldChar w:fldCharType="separate"/>
      </w:r>
      <w:r>
        <w:t>6</w:t>
      </w:r>
      <w:r>
        <w:fldChar w:fldCharType="end"/>
      </w:r>
      <w:r>
        <w:fldChar w:fldCharType="end"/>
      </w:r>
    </w:p>
    <w:p w14:paraId="2EB942A5">
      <w:pPr>
        <w:pStyle w:val="25"/>
        <w:rPr>
          <w:rFonts w:asciiTheme="minorHAnsi" w:hAnsiTheme="minorHAnsi" w:eastAsiaTheme="minorEastAsia" w:cstheme="minorBidi"/>
          <w:szCs w:val="22"/>
        </w:rPr>
      </w:pPr>
      <w:r>
        <w:fldChar w:fldCharType="begin"/>
      </w:r>
      <w:r>
        <w:instrText xml:space="preserve"> HYPERLINK \l "_Toc190959447" </w:instrText>
      </w:r>
      <w:r>
        <w:fldChar w:fldCharType="separate"/>
      </w:r>
      <w:r>
        <w:rPr>
          <w:rStyle w:val="36"/>
          <w14:scene3d>
            <w14:lightRig w14:rig="threePt" w14:dir="t">
              <w14:rot w14:lat="0" w14:lon="0" w14:rev="0"/>
            </w14:lightRig>
          </w14:scene3d>
        </w:rPr>
        <w:t xml:space="preserve">5.3 </w:t>
      </w:r>
      <w:r>
        <w:rPr>
          <w:rStyle w:val="36"/>
          <w:rFonts w:hint="eastAsia"/>
        </w:rPr>
        <w:t xml:space="preserve"> 混凝土膨胀剂</w:t>
      </w:r>
      <w:r>
        <w:tab/>
      </w:r>
      <w:r>
        <w:fldChar w:fldCharType="begin"/>
      </w:r>
      <w:r>
        <w:instrText xml:space="preserve"> PAGEREF _Toc190959447 \h </w:instrText>
      </w:r>
      <w:r>
        <w:fldChar w:fldCharType="separate"/>
      </w:r>
      <w:r>
        <w:t>12</w:t>
      </w:r>
      <w:r>
        <w:fldChar w:fldCharType="end"/>
      </w:r>
      <w:r>
        <w:fldChar w:fldCharType="end"/>
      </w:r>
    </w:p>
    <w:p w14:paraId="53C94FEF">
      <w:pPr>
        <w:pStyle w:val="25"/>
        <w:rPr>
          <w:rFonts w:asciiTheme="minorHAnsi" w:hAnsiTheme="minorHAnsi" w:eastAsiaTheme="minorEastAsia" w:cstheme="minorBidi"/>
          <w:szCs w:val="22"/>
        </w:rPr>
      </w:pPr>
      <w:r>
        <w:fldChar w:fldCharType="begin"/>
      </w:r>
      <w:r>
        <w:instrText xml:space="preserve"> HYPERLINK \l "_Toc190959448" </w:instrText>
      </w:r>
      <w:r>
        <w:fldChar w:fldCharType="separate"/>
      </w:r>
      <w:r>
        <w:rPr>
          <w:rStyle w:val="36"/>
          <w14:scene3d>
            <w14:lightRig w14:rig="threePt" w14:dir="t">
              <w14:rot w14:lat="0" w14:lon="0" w14:rev="0"/>
            </w14:lightRig>
          </w14:scene3d>
        </w:rPr>
        <w:t xml:space="preserve">5.4 </w:t>
      </w:r>
      <w:r>
        <w:rPr>
          <w:rStyle w:val="36"/>
          <w:rFonts w:hint="eastAsia"/>
        </w:rPr>
        <w:t xml:space="preserve"> 混凝土用水</w:t>
      </w:r>
      <w:r>
        <w:tab/>
      </w:r>
      <w:r>
        <w:fldChar w:fldCharType="begin"/>
      </w:r>
      <w:r>
        <w:instrText xml:space="preserve"> PAGEREF _Toc190959448 \h </w:instrText>
      </w:r>
      <w:r>
        <w:fldChar w:fldCharType="separate"/>
      </w:r>
      <w:r>
        <w:t>13</w:t>
      </w:r>
      <w:r>
        <w:fldChar w:fldCharType="end"/>
      </w:r>
      <w:r>
        <w:fldChar w:fldCharType="end"/>
      </w:r>
    </w:p>
    <w:p w14:paraId="0E81B9B8">
      <w:pPr>
        <w:pStyle w:val="25"/>
        <w:rPr>
          <w:rFonts w:asciiTheme="minorHAnsi" w:hAnsiTheme="minorHAnsi" w:eastAsiaTheme="minorEastAsia" w:cstheme="minorBidi"/>
          <w:szCs w:val="22"/>
        </w:rPr>
      </w:pPr>
      <w:r>
        <w:fldChar w:fldCharType="begin"/>
      </w:r>
      <w:r>
        <w:instrText xml:space="preserve"> HYPERLINK \l "_Toc190959449" </w:instrText>
      </w:r>
      <w:r>
        <w:fldChar w:fldCharType="separate"/>
      </w:r>
      <w:r>
        <w:rPr>
          <w:rStyle w:val="36"/>
          <w14:scene3d>
            <w14:lightRig w14:rig="threePt" w14:dir="t">
              <w14:rot w14:lat="0" w14:lon="0" w14:rev="0"/>
            </w14:lightRig>
          </w14:scene3d>
        </w:rPr>
        <w:t xml:space="preserve">5.5 </w:t>
      </w:r>
      <w:r>
        <w:rPr>
          <w:rStyle w:val="36"/>
          <w:rFonts w:hint="eastAsia"/>
        </w:rPr>
        <w:t xml:space="preserve"> 普通混凝土</w:t>
      </w:r>
      <w:r>
        <w:tab/>
      </w:r>
      <w:r>
        <w:fldChar w:fldCharType="begin"/>
      </w:r>
      <w:r>
        <w:instrText xml:space="preserve"> PAGEREF _Toc190959449 \h </w:instrText>
      </w:r>
      <w:r>
        <w:fldChar w:fldCharType="separate"/>
      </w:r>
      <w:r>
        <w:t>14</w:t>
      </w:r>
      <w:r>
        <w:fldChar w:fldCharType="end"/>
      </w:r>
      <w:r>
        <w:fldChar w:fldCharType="end"/>
      </w:r>
    </w:p>
    <w:p w14:paraId="31A663C8">
      <w:pPr>
        <w:pStyle w:val="25"/>
        <w:rPr>
          <w:rFonts w:asciiTheme="minorHAnsi" w:hAnsiTheme="minorHAnsi" w:eastAsiaTheme="minorEastAsia" w:cstheme="minorBidi"/>
          <w:szCs w:val="22"/>
        </w:rPr>
      </w:pPr>
      <w:r>
        <w:fldChar w:fldCharType="begin"/>
      </w:r>
      <w:r>
        <w:instrText xml:space="preserve"> HYPERLINK \l "_Toc190959450" </w:instrText>
      </w:r>
      <w:r>
        <w:fldChar w:fldCharType="separate"/>
      </w:r>
      <w:r>
        <w:rPr>
          <w:rStyle w:val="36"/>
          <w14:scene3d>
            <w14:lightRig w14:rig="threePt" w14:dir="t">
              <w14:rot w14:lat="0" w14:lon="0" w14:rev="0"/>
            </w14:lightRig>
          </w14:scene3d>
        </w:rPr>
        <w:t xml:space="preserve">5.6 </w:t>
      </w:r>
      <w:r>
        <w:rPr>
          <w:rStyle w:val="36"/>
          <w:rFonts w:hint="eastAsia" w:hAnsi="宋体"/>
        </w:rPr>
        <w:t xml:space="preserve"> 预拌混凝土</w:t>
      </w:r>
      <w:r>
        <w:tab/>
      </w:r>
      <w:r>
        <w:fldChar w:fldCharType="begin"/>
      </w:r>
      <w:r>
        <w:instrText xml:space="preserve"> PAGEREF _Toc190959450 \h </w:instrText>
      </w:r>
      <w:r>
        <w:fldChar w:fldCharType="separate"/>
      </w:r>
      <w:r>
        <w:t>15</w:t>
      </w:r>
      <w:r>
        <w:fldChar w:fldCharType="end"/>
      </w:r>
      <w:r>
        <w:fldChar w:fldCharType="end"/>
      </w:r>
    </w:p>
    <w:p w14:paraId="0341FC62">
      <w:pPr>
        <w:pStyle w:val="20"/>
        <w:tabs>
          <w:tab w:val="right" w:leader="dot" w:pos="9344"/>
        </w:tabs>
        <w:rPr>
          <w:rFonts w:asciiTheme="minorHAnsi" w:hAnsiTheme="minorHAnsi" w:eastAsiaTheme="minorEastAsia" w:cstheme="minorBidi"/>
          <w:szCs w:val="22"/>
        </w:rPr>
      </w:pPr>
      <w:r>
        <w:fldChar w:fldCharType="begin"/>
      </w:r>
      <w:r>
        <w:instrText xml:space="preserve"> HYPERLINK \l "_Toc190959451" </w:instrText>
      </w:r>
      <w:r>
        <w:fldChar w:fldCharType="separate"/>
      </w:r>
      <w:r>
        <w:rPr>
          <w:rStyle w:val="36"/>
          <w:rFonts w:hint="eastAsia"/>
        </w:rPr>
        <w:t>参考文献</w:t>
      </w:r>
      <w:r>
        <w:tab/>
      </w:r>
      <w:r>
        <w:fldChar w:fldCharType="begin"/>
      </w:r>
      <w:r>
        <w:instrText xml:space="preserve"> PAGEREF _Toc190959451 \h </w:instrText>
      </w:r>
      <w:r>
        <w:fldChar w:fldCharType="separate"/>
      </w:r>
      <w:r>
        <w:t>17</w:t>
      </w:r>
      <w:r>
        <w:fldChar w:fldCharType="end"/>
      </w:r>
      <w:r>
        <w:fldChar w:fldCharType="end"/>
      </w:r>
    </w:p>
    <w:p w14:paraId="63D0C485">
      <w:pPr>
        <w:pStyle w:val="61"/>
        <w:spacing w:line="300" w:lineRule="exact"/>
        <w:ind w:firstLine="420"/>
      </w:pPr>
      <w:r>
        <w:fldChar w:fldCharType="end"/>
      </w:r>
      <w:bookmarkStart w:id="28" w:name="muci"/>
      <w:bookmarkEnd w:id="28"/>
      <w:r>
        <w:fldChar w:fldCharType="begin"/>
      </w:r>
      <w:r>
        <w:instrText xml:space="preserve"> TOC \o "9-9" \h \t "标准文件_正文表标题,1,标准文件_附录表标题,1" </w:instrText>
      </w:r>
      <w:r>
        <w:fldChar w:fldCharType="separate"/>
      </w:r>
    </w:p>
    <w:p w14:paraId="4029EA1E">
      <w:pPr>
        <w:pStyle w:val="20"/>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"_Toc190959452" </w:instrText>
      </w:r>
      <w:r>
        <w:fldChar w:fldCharType="separate"/>
      </w:r>
      <w:r>
        <w:rPr>
          <w:rStyle w:val="36"/>
          <w:rFonts w:hint="eastAsia"/>
        </w:rPr>
        <w:t>表1</w:t>
      </w:r>
      <w:r>
        <w:rPr>
          <w:rStyle w:val="36"/>
        </w:rPr>
        <w:t xml:space="preserve"> </w:t>
      </w:r>
      <w:r>
        <w:rPr>
          <w:rStyle w:val="36"/>
          <w:rFonts w:hint="eastAsia"/>
        </w:rPr>
        <w:t xml:space="preserve"> 水泥术语对照表</w:t>
      </w:r>
      <w:r>
        <w:tab/>
      </w:r>
      <w:r>
        <w:fldChar w:fldCharType="begin"/>
      </w:r>
      <w:r>
        <w:instrText xml:space="preserve"> PAGEREF _Toc190959452 \h </w:instrText>
      </w:r>
      <w:r>
        <w:fldChar w:fldCharType="separate"/>
      </w:r>
      <w:r>
        <w:t>2</w:t>
      </w:r>
      <w:r>
        <w:fldChar w:fldCharType="end"/>
      </w:r>
      <w:r>
        <w:fldChar w:fldCharType="end"/>
      </w:r>
    </w:p>
    <w:p w14:paraId="27F0A11B">
      <w:pPr>
        <w:pStyle w:val="20"/>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"_Toc190959453" </w:instrText>
      </w:r>
      <w:r>
        <w:fldChar w:fldCharType="separate"/>
      </w:r>
      <w:r>
        <w:rPr>
          <w:rStyle w:val="36"/>
          <w:rFonts w:hint="eastAsia"/>
        </w:rPr>
        <w:t>表2</w:t>
      </w:r>
      <w:r>
        <w:rPr>
          <w:rStyle w:val="36"/>
        </w:rPr>
        <w:t xml:space="preserve"> </w:t>
      </w:r>
      <w:r>
        <w:rPr>
          <w:rStyle w:val="36"/>
          <w:rFonts w:hint="eastAsia"/>
        </w:rPr>
        <w:t xml:space="preserve"> 混凝土外加剂术语对照表</w:t>
      </w:r>
      <w:r>
        <w:tab/>
      </w:r>
      <w:r>
        <w:fldChar w:fldCharType="begin"/>
      </w:r>
      <w:r>
        <w:instrText xml:space="preserve"> PAGEREF _Toc190959453 \h </w:instrText>
      </w:r>
      <w:r>
        <w:fldChar w:fldCharType="separate"/>
      </w:r>
      <w:r>
        <w:t>6</w:t>
      </w:r>
      <w:r>
        <w:fldChar w:fldCharType="end"/>
      </w:r>
      <w:r>
        <w:fldChar w:fldCharType="end"/>
      </w:r>
    </w:p>
    <w:p w14:paraId="79EA704D">
      <w:pPr>
        <w:pStyle w:val="20"/>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"_Toc190959454" </w:instrText>
      </w:r>
      <w:r>
        <w:fldChar w:fldCharType="separate"/>
      </w:r>
      <w:r>
        <w:rPr>
          <w:rStyle w:val="36"/>
          <w:rFonts w:hint="eastAsia"/>
        </w:rPr>
        <w:t>表3</w:t>
      </w:r>
      <w:r>
        <w:rPr>
          <w:rStyle w:val="36"/>
        </w:rPr>
        <w:t xml:space="preserve"> </w:t>
      </w:r>
      <w:r>
        <w:rPr>
          <w:rStyle w:val="36"/>
          <w:rFonts w:hint="eastAsia"/>
        </w:rPr>
        <w:t xml:space="preserve"> 混凝土膨胀剂术语对照表</w:t>
      </w:r>
      <w:r>
        <w:tab/>
      </w:r>
      <w:r>
        <w:fldChar w:fldCharType="begin"/>
      </w:r>
      <w:r>
        <w:instrText xml:space="preserve"> PAGEREF _Toc190959454 \h </w:instrText>
      </w:r>
      <w:r>
        <w:fldChar w:fldCharType="separate"/>
      </w:r>
      <w:r>
        <w:t>12</w:t>
      </w:r>
      <w:r>
        <w:fldChar w:fldCharType="end"/>
      </w:r>
      <w:r>
        <w:fldChar w:fldCharType="end"/>
      </w:r>
    </w:p>
    <w:p w14:paraId="381001F6">
      <w:pPr>
        <w:pStyle w:val="20"/>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"_Toc190959455" </w:instrText>
      </w:r>
      <w:r>
        <w:fldChar w:fldCharType="separate"/>
      </w:r>
      <w:r>
        <w:rPr>
          <w:rStyle w:val="36"/>
          <w:rFonts w:hint="eastAsia"/>
        </w:rPr>
        <w:t>表4</w:t>
      </w:r>
      <w:r>
        <w:rPr>
          <w:rStyle w:val="36"/>
        </w:rPr>
        <w:t xml:space="preserve"> </w:t>
      </w:r>
      <w:r>
        <w:rPr>
          <w:rStyle w:val="36"/>
          <w:rFonts w:hint="eastAsia"/>
        </w:rPr>
        <w:t xml:space="preserve"> 混凝土用水术语对照表</w:t>
      </w:r>
      <w:r>
        <w:tab/>
      </w:r>
      <w:r>
        <w:fldChar w:fldCharType="begin"/>
      </w:r>
      <w:r>
        <w:instrText xml:space="preserve"> PAGEREF _Toc190959455 \h </w:instrText>
      </w:r>
      <w:r>
        <w:fldChar w:fldCharType="separate"/>
      </w:r>
      <w:r>
        <w:t>13</w:t>
      </w:r>
      <w:r>
        <w:fldChar w:fldCharType="end"/>
      </w:r>
      <w:r>
        <w:fldChar w:fldCharType="end"/>
      </w:r>
    </w:p>
    <w:p w14:paraId="5E92C0D5">
      <w:pPr>
        <w:pStyle w:val="20"/>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"_Toc190959456" </w:instrText>
      </w:r>
      <w:r>
        <w:fldChar w:fldCharType="separate"/>
      </w:r>
      <w:r>
        <w:rPr>
          <w:rStyle w:val="36"/>
          <w:rFonts w:hint="eastAsia"/>
        </w:rPr>
        <w:t>表5</w:t>
      </w:r>
      <w:r>
        <w:rPr>
          <w:rStyle w:val="36"/>
        </w:rPr>
        <w:t xml:space="preserve"> </w:t>
      </w:r>
      <w:r>
        <w:rPr>
          <w:rStyle w:val="36"/>
          <w:rFonts w:hint="eastAsia"/>
        </w:rPr>
        <w:t xml:space="preserve"> 普通混凝土术语对照表</w:t>
      </w:r>
      <w:r>
        <w:tab/>
      </w:r>
      <w:r>
        <w:fldChar w:fldCharType="begin"/>
      </w:r>
      <w:r>
        <w:instrText xml:space="preserve"> PAGEREF _Toc190959456 \h </w:instrText>
      </w:r>
      <w:r>
        <w:fldChar w:fldCharType="separate"/>
      </w:r>
      <w:r>
        <w:t>14</w:t>
      </w:r>
      <w:r>
        <w:fldChar w:fldCharType="end"/>
      </w:r>
      <w:r>
        <w:fldChar w:fldCharType="end"/>
      </w:r>
    </w:p>
    <w:p w14:paraId="658C7000">
      <w:pPr>
        <w:pStyle w:val="20"/>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"_Toc190959457" </w:instrText>
      </w:r>
      <w:r>
        <w:fldChar w:fldCharType="separate"/>
      </w:r>
      <w:r>
        <w:rPr>
          <w:rStyle w:val="36"/>
          <w:rFonts w:hint="eastAsia"/>
        </w:rPr>
        <w:t>表6</w:t>
      </w:r>
      <w:r>
        <w:rPr>
          <w:rStyle w:val="36"/>
        </w:rPr>
        <w:t xml:space="preserve"> </w:t>
      </w:r>
      <w:r>
        <w:rPr>
          <w:rStyle w:val="36"/>
          <w:rFonts w:hint="eastAsia"/>
        </w:rPr>
        <w:t xml:space="preserve"> 预拌混凝土术语对照表</w:t>
      </w:r>
      <w:r>
        <w:tab/>
      </w:r>
      <w:r>
        <w:fldChar w:fldCharType="begin"/>
      </w:r>
      <w:r>
        <w:instrText xml:space="preserve"> PAGEREF _Toc190959457 \h </w:instrText>
      </w:r>
      <w:r>
        <w:fldChar w:fldCharType="separate"/>
      </w:r>
      <w:r>
        <w:t>15</w:t>
      </w:r>
      <w:r>
        <w:fldChar w:fldCharType="end"/>
      </w:r>
      <w:r>
        <w:fldChar w:fldCharType="end"/>
      </w:r>
    </w:p>
    <w:p w14:paraId="34DBE8F5">
      <w:pPr>
        <w:pStyle w:val="61"/>
        <w:spacing w:line="300" w:lineRule="exact"/>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0"/>
    <w:p w14:paraId="1A06F0BD">
      <w:pPr>
        <w:pStyle w:val="94"/>
        <w:spacing w:before="900" w:after="468"/>
      </w:pPr>
      <w:bookmarkStart w:id="29" w:name="_Toc190959438"/>
      <w:bookmarkStart w:id="30" w:name="BookMark2"/>
      <w:r>
        <w:rPr>
          <w:spacing w:val="320"/>
        </w:rPr>
        <w:t>前</w:t>
      </w:r>
      <w:r>
        <w:t>言</w:t>
      </w:r>
      <w:bookmarkEnd w:id="21"/>
      <w:bookmarkEnd w:id="22"/>
      <w:bookmarkEnd w:id="23"/>
      <w:bookmarkEnd w:id="24"/>
      <w:bookmarkEnd w:id="25"/>
      <w:bookmarkEnd w:id="26"/>
      <w:bookmarkEnd w:id="27"/>
      <w:bookmarkEnd w:id="29"/>
    </w:p>
    <w:p w14:paraId="7DCE699D">
      <w:pPr>
        <w:pStyle w:val="61"/>
        <w:ind w:firstLine="420"/>
      </w:pPr>
      <w:r>
        <w:rPr>
          <w:rFonts w:hint="eastAsia"/>
        </w:rPr>
        <w:t>本文件按照GB/T 1.1—2020《标准化工作导则  第1部分：标准化文件的结构和起草规则》的规定起草。</w:t>
      </w:r>
    </w:p>
    <w:p w14:paraId="46D465E3">
      <w:pPr>
        <w:pStyle w:val="61"/>
        <w:ind w:firstLine="420"/>
      </w:pPr>
      <w:r>
        <w:rPr>
          <w:rFonts w:hint="eastAsia"/>
        </w:rPr>
        <w:t>请注意本文件的某些内容可能涉及专利。本文件的发布机构不承担识别专利的责任。</w:t>
      </w:r>
    </w:p>
    <w:p w14:paraId="147E670E">
      <w:pPr>
        <w:pStyle w:val="61"/>
        <w:ind w:firstLine="420"/>
      </w:pPr>
      <w:r>
        <w:rPr>
          <w:rFonts w:hint="eastAsia"/>
        </w:rPr>
        <w:t>本文件由厦门市土木建筑学会提出。</w:t>
      </w:r>
    </w:p>
    <w:p w14:paraId="01BED546">
      <w:pPr>
        <w:pStyle w:val="61"/>
        <w:ind w:firstLine="420"/>
      </w:pPr>
      <w:r>
        <w:rPr>
          <w:rFonts w:hint="eastAsia"/>
        </w:rPr>
        <w:t>本文件由厦门市两岸名词术语标准化技术委员会归口。</w:t>
      </w:r>
    </w:p>
    <w:p w14:paraId="30090394">
      <w:pPr>
        <w:pStyle w:val="61"/>
        <w:ind w:firstLine="420"/>
        <w:rPr>
          <w:rFonts w:ascii="Times New Roman"/>
          <w:lang w:bidi="ar"/>
        </w:rPr>
      </w:pPr>
      <w:r>
        <w:rPr>
          <w:rFonts w:hint="eastAsia"/>
        </w:rPr>
        <w:t>本文件主编单位：</w:t>
      </w:r>
    </w:p>
    <w:p w14:paraId="10B892FC">
      <w:pPr>
        <w:pStyle w:val="61"/>
        <w:ind w:firstLine="420"/>
      </w:pPr>
      <w:r>
        <w:rPr>
          <w:rFonts w:hint="eastAsia"/>
        </w:rPr>
        <w:t>本文件参编单位：</w:t>
      </w:r>
    </w:p>
    <w:p w14:paraId="423B43D3">
      <w:pPr>
        <w:pStyle w:val="61"/>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w:t>
      </w:r>
    </w:p>
    <w:bookmarkEnd w:id="30"/>
    <w:p w14:paraId="5521397B">
      <w:pPr>
        <w:pStyle w:val="94"/>
        <w:spacing w:after="468"/>
      </w:pPr>
      <w:bookmarkStart w:id="31" w:name="_Toc157928663"/>
      <w:bookmarkStart w:id="32" w:name="_Toc185433448"/>
      <w:bookmarkStart w:id="33" w:name="_Toc190959439"/>
      <w:bookmarkStart w:id="34" w:name="_Toc185433414"/>
      <w:bookmarkStart w:id="35" w:name="_Toc167953197"/>
      <w:bookmarkStart w:id="36" w:name="_Toc184998402"/>
      <w:bookmarkStart w:id="37" w:name="_Toc186555872"/>
      <w:bookmarkStart w:id="38" w:name="_Toc170224865"/>
      <w:bookmarkStart w:id="39" w:name="BookMark3"/>
      <w:r>
        <w:rPr>
          <w:spacing w:val="320"/>
        </w:rPr>
        <w:t>引</w:t>
      </w:r>
      <w:r>
        <w:t>言</w:t>
      </w:r>
      <w:bookmarkEnd w:id="31"/>
      <w:bookmarkEnd w:id="32"/>
      <w:bookmarkEnd w:id="33"/>
      <w:bookmarkEnd w:id="34"/>
      <w:bookmarkEnd w:id="35"/>
      <w:bookmarkEnd w:id="36"/>
      <w:bookmarkEnd w:id="37"/>
      <w:bookmarkEnd w:id="38"/>
    </w:p>
    <w:p w14:paraId="7A7BDAEC">
      <w:pPr>
        <w:pStyle w:val="61"/>
        <w:ind w:firstLine="420"/>
      </w:pPr>
      <w:r>
        <w:rPr>
          <w:rFonts w:hint="eastAsia"/>
        </w:rPr>
        <w:t>大陆和台湾地区在建筑行业标准上存在显著差异，给台湾地区的建筑行业和从业人员带来了理解和执行大陆标准的困难和偏差。台湾地区专业技术人员参加大陆执业资格考试，对大陆专业技术的表述也难以理解；台商在大陆投资的自建厂房按照台湾地区的技术规范实施也面临着适应性问题。这种标准差异日益突出，对海峡两岸的技术交流造成了不利影响。</w:t>
      </w:r>
    </w:p>
    <w:p w14:paraId="6415E165">
      <w:pPr>
        <w:pStyle w:val="61"/>
        <w:ind w:firstLine="420"/>
      </w:pPr>
      <w:r>
        <w:rPr>
          <w:rFonts w:hint="eastAsia"/>
        </w:rPr>
        <w:t>为了解决这一问题，促进海峡两岸技术交流，制定一套海峡两岸共通的标准尤为重要。术语的共通是基础，只有海峡两岸的术语能够相互对应和理解，才能确保顺畅地交流。两岸从业者迫切希望尽快编制一套海峡两岸术语对照系列标准以供参照使用。</w:t>
      </w:r>
    </w:p>
    <w:p w14:paraId="075BCD1D">
      <w:pPr>
        <w:pStyle w:val="61"/>
        <w:ind w:firstLine="420"/>
        <w:rPr>
          <w:rFonts w:cs="宋体"/>
          <w:shd w:val="clear" w:color="auto" w:fill="FFFFFF"/>
        </w:rPr>
      </w:pPr>
      <w:r>
        <w:rPr>
          <w:rFonts w:hint="eastAsia" w:cs="宋体"/>
          <w:shd w:val="clear" w:color="auto" w:fill="FFFFFF"/>
        </w:rPr>
        <w:t>混凝土是当代应用最广泛</w:t>
      </w:r>
      <w:r>
        <w:rPr>
          <w:rFonts w:hint="eastAsia"/>
          <w:shd w:val="clear" w:color="auto" w:fill="FFFFFF"/>
        </w:rPr>
        <w:t>、</w:t>
      </w:r>
      <w:r>
        <w:rPr>
          <w:rFonts w:hint="eastAsia" w:cs="宋体"/>
          <w:shd w:val="clear" w:color="auto" w:fill="FFFFFF"/>
        </w:rPr>
        <w:t>最主要的土木工程材料之一，不仅在各种土木工程中大量使用，在造船业，机械工业，海洋的开发，地热工程等，也是重要的材料。混凝土术语是建材</w:t>
      </w:r>
      <w:r>
        <w:rPr>
          <w:rFonts w:hint="eastAsia"/>
          <w:shd w:val="clear" w:color="auto" w:fill="FFFFFF"/>
        </w:rPr>
        <w:t>领域基本概念和知识体系的基础要素</w:t>
      </w:r>
      <w:r>
        <w:rPr>
          <w:rFonts w:hint="eastAsia" w:cs="宋体"/>
          <w:shd w:val="clear" w:color="auto" w:fill="FFFFFF"/>
        </w:rPr>
        <w:t>，</w:t>
      </w:r>
      <w:r>
        <w:rPr>
          <w:rFonts w:hint="eastAsia"/>
          <w:shd w:val="clear" w:color="auto" w:fill="FFFFFF"/>
        </w:rPr>
        <w:t>正确理解和使用这些术语，对于从事</w:t>
      </w:r>
      <w:r>
        <w:rPr>
          <w:rFonts w:hint="eastAsia" w:cs="宋体"/>
          <w:shd w:val="clear" w:color="auto" w:fill="FFFFFF"/>
        </w:rPr>
        <w:t>工程建设、建筑材料</w:t>
      </w:r>
      <w:r>
        <w:rPr>
          <w:rFonts w:hint="eastAsia"/>
          <w:shd w:val="clear" w:color="auto" w:fill="FFFFFF"/>
        </w:rPr>
        <w:t>研究、设计、施工人员至关重要。在学术交流和技术探讨中，准确应用</w:t>
      </w:r>
      <w:r>
        <w:rPr>
          <w:rFonts w:hint="eastAsia" w:cs="宋体"/>
          <w:shd w:val="clear" w:color="auto" w:fill="FFFFFF"/>
        </w:rPr>
        <w:t>混凝土</w:t>
      </w:r>
      <w:r>
        <w:rPr>
          <w:rFonts w:hint="eastAsia"/>
          <w:shd w:val="clear" w:color="auto" w:fill="FFFFFF"/>
        </w:rPr>
        <w:t>专业术语能够提高沟通效率，减少歧义，促进专业知识的传播和交流。</w:t>
      </w:r>
    </w:p>
    <w:p w14:paraId="54575075">
      <w:pPr>
        <w:pStyle w:val="61"/>
        <w:ind w:firstLine="420"/>
      </w:pPr>
      <w:r>
        <w:rPr>
          <w:rFonts w:hint="eastAsia"/>
          <w:shd w:val="clear" w:color="auto" w:fill="FFFFFF"/>
        </w:rPr>
        <w:t>本文件旨在对照海峡两岸相关</w:t>
      </w:r>
      <w:r>
        <w:rPr>
          <w:rFonts w:hint="eastAsia" w:cs="宋体"/>
          <w:shd w:val="clear" w:color="auto" w:fill="FFFFFF"/>
        </w:rPr>
        <w:t>混凝土</w:t>
      </w:r>
      <w:r>
        <w:rPr>
          <w:rFonts w:hint="eastAsia"/>
          <w:shd w:val="clear" w:color="auto" w:fill="FFFFFF"/>
        </w:rPr>
        <w:t>标准中的常用术语，以确保海峡两岸在</w:t>
      </w:r>
      <w:r>
        <w:rPr>
          <w:rFonts w:hint="eastAsia" w:cs="宋体"/>
          <w:shd w:val="clear" w:color="auto" w:fill="FFFFFF"/>
        </w:rPr>
        <w:t>混凝土</w:t>
      </w:r>
      <w:r>
        <w:rPr>
          <w:rFonts w:hint="eastAsia"/>
          <w:shd w:val="clear" w:color="auto" w:fill="FFFFFF"/>
        </w:rPr>
        <w:t>领域的技术交流和合作中能够准确理解和使用相关术语。</w:t>
      </w:r>
    </w:p>
    <w:p w14:paraId="6F5D3EAC">
      <w:pPr>
        <w:pStyle w:val="61"/>
        <w:ind w:firstLine="420"/>
      </w:pPr>
    </w:p>
    <w:p w14:paraId="19509494">
      <w:pPr>
        <w:pStyle w:val="61"/>
        <w:ind w:firstLine="420"/>
        <w:sectPr>
          <w:pgSz w:w="11906" w:h="16838"/>
          <w:pgMar w:top="1928" w:right="1134" w:bottom="1134" w:left="1134" w:header="1418" w:footer="1134" w:gutter="284"/>
          <w:pgNumType w:fmt="upperRoman"/>
          <w:cols w:space="425" w:num="1"/>
          <w:formProt w:val="0"/>
          <w:docGrid w:type="lines" w:linePitch="312" w:charSpace="0"/>
        </w:sectPr>
      </w:pPr>
    </w:p>
    <w:bookmarkEnd w:id="39"/>
    <w:p w14:paraId="3CD9281E">
      <w:pPr>
        <w:spacing w:line="20" w:lineRule="exact"/>
        <w:jc w:val="center"/>
        <w:rPr>
          <w:rFonts w:ascii="黑体" w:hAnsi="黑体" w:eastAsia="黑体"/>
          <w:sz w:val="32"/>
          <w:szCs w:val="32"/>
        </w:rPr>
      </w:pPr>
      <w:bookmarkStart w:id="40" w:name="BookMark4"/>
    </w:p>
    <w:p w14:paraId="6F07D3A5">
      <w:pPr>
        <w:spacing w:line="20" w:lineRule="exact"/>
        <w:jc w:val="center"/>
        <w:rPr>
          <w:rFonts w:ascii="黑体" w:hAnsi="黑体" w:eastAsia="黑体"/>
          <w:sz w:val="32"/>
          <w:szCs w:val="32"/>
        </w:rPr>
      </w:pPr>
    </w:p>
    <w:sdt>
      <w:sdtPr>
        <w:tag w:val="NEW_STAND_NAME"/>
        <w:id w:val="595910757"/>
        <w:lock w:val="sdtLocked"/>
        <w:placeholder>
          <w:docPart w:val="A8714716CEED4E10820B58E6F5C63B41"/>
        </w:placeholder>
      </w:sdtPr>
      <w:sdtContent>
        <w:p w14:paraId="483E47BD">
          <w:pPr>
            <w:pStyle w:val="182"/>
            <w:spacing w:before="312" w:beforeLines="100" w:after="686" w:afterLines="220"/>
          </w:pPr>
          <w:bookmarkStart w:id="41" w:name="NEW_STAND_NAME"/>
          <w:r>
            <w:rPr>
              <w:rFonts w:hint="eastAsia"/>
            </w:rPr>
            <w:t>海峡两岸混凝土术语对照</w:t>
          </w:r>
        </w:p>
      </w:sdtContent>
    </w:sdt>
    <w:bookmarkEnd w:id="41"/>
    <w:p w14:paraId="2DEA08C5">
      <w:pPr>
        <w:pStyle w:val="109"/>
        <w:spacing w:before="312" w:after="312"/>
      </w:pPr>
      <w:bookmarkStart w:id="42" w:name="_Toc157927874"/>
      <w:bookmarkStart w:id="43" w:name="_Toc184998403"/>
      <w:bookmarkStart w:id="44" w:name="_Toc26648465"/>
      <w:bookmarkStart w:id="45" w:name="_Toc186555873"/>
      <w:bookmarkStart w:id="46" w:name="_Toc190959440"/>
      <w:bookmarkStart w:id="47" w:name="_Toc185433449"/>
      <w:bookmarkStart w:id="48" w:name="_Toc97191423"/>
      <w:bookmarkStart w:id="49" w:name="_Toc157928664"/>
      <w:bookmarkStart w:id="50" w:name="_Toc26718930"/>
      <w:bookmarkStart w:id="51" w:name="_Toc26986771"/>
      <w:bookmarkStart w:id="52" w:name="_Toc24884211"/>
      <w:bookmarkStart w:id="53" w:name="_Toc17233333"/>
      <w:bookmarkStart w:id="54" w:name="_Toc170224866"/>
      <w:bookmarkStart w:id="55" w:name="_Toc26986530"/>
      <w:bookmarkStart w:id="56" w:name="_Toc185433415"/>
      <w:bookmarkStart w:id="57" w:name="_Toc24884218"/>
      <w:bookmarkStart w:id="58" w:name="_Toc167953198"/>
      <w:bookmarkStart w:id="59" w:name="_Toc17233325"/>
      <w:r>
        <w:rPr>
          <w:rFonts w:hint="eastAsia"/>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19582F1">
      <w:pPr>
        <w:pStyle w:val="61"/>
        <w:ind w:firstLine="420"/>
      </w:pPr>
      <w:bookmarkStart w:id="60" w:name="_Toc26648466"/>
      <w:bookmarkStart w:id="61" w:name="_Toc24884212"/>
      <w:bookmarkStart w:id="62" w:name="_Toc17233326"/>
      <w:bookmarkStart w:id="63" w:name="_Toc24884219"/>
      <w:bookmarkStart w:id="64" w:name="_Toc17233334"/>
      <w:r>
        <w:rPr>
          <w:rFonts w:hint="eastAsia"/>
        </w:rPr>
        <w:t>本文件给出了海峡两岸混凝土术语对照的信息。</w:t>
      </w:r>
    </w:p>
    <w:p w14:paraId="6616B2F9">
      <w:pPr>
        <w:pStyle w:val="61"/>
        <w:ind w:firstLine="420"/>
      </w:pPr>
      <w:r>
        <w:rPr>
          <w:rFonts w:hint="eastAsia"/>
        </w:rPr>
        <w:t>本文件适用于海峡两岸建筑行业和</w:t>
      </w:r>
      <w:r>
        <w:rPr>
          <w:rFonts w:hint="eastAsia"/>
          <w:shd w:val="clear" w:color="auto" w:fill="FFFFFF"/>
        </w:rPr>
        <w:t>专业人员对照使用</w:t>
      </w:r>
      <w:r>
        <w:rPr>
          <w:rFonts w:hint="eastAsia"/>
        </w:rPr>
        <w:t>混凝土</w:t>
      </w:r>
      <w:r>
        <w:rPr>
          <w:rFonts w:hint="eastAsia"/>
          <w:shd w:val="clear" w:color="auto" w:fill="FFFFFF"/>
        </w:rPr>
        <w:t>专业</w:t>
      </w:r>
      <w:r>
        <w:rPr>
          <w:rFonts w:hint="eastAsia"/>
        </w:rPr>
        <w:t>术语。</w:t>
      </w:r>
    </w:p>
    <w:p w14:paraId="7C090B86">
      <w:pPr>
        <w:pStyle w:val="109"/>
        <w:spacing w:before="312" w:after="312"/>
      </w:pPr>
      <w:bookmarkStart w:id="65" w:name="_Toc26986772"/>
      <w:bookmarkStart w:id="66" w:name="_Toc157928665"/>
      <w:bookmarkStart w:id="67" w:name="_Toc184998404"/>
      <w:bookmarkStart w:id="68" w:name="_Toc185433416"/>
      <w:bookmarkStart w:id="69" w:name="_Toc26718931"/>
      <w:bookmarkStart w:id="70" w:name="_Toc26986531"/>
      <w:bookmarkStart w:id="71" w:name="_Toc185433450"/>
      <w:bookmarkStart w:id="72" w:name="_Toc170224867"/>
      <w:bookmarkStart w:id="73" w:name="_Toc157927875"/>
      <w:bookmarkStart w:id="74" w:name="_Toc97191424"/>
      <w:bookmarkStart w:id="75" w:name="_Toc186555874"/>
      <w:bookmarkStart w:id="76" w:name="_Toc167953199"/>
      <w:bookmarkStart w:id="77" w:name="_Toc190959441"/>
      <w:r>
        <w:rPr>
          <w:rFonts w:hint="eastAsia"/>
        </w:rP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dt>
      <w:sdtPr>
        <w:rPr>
          <w:rFonts w:hint="eastAsia"/>
        </w:rPr>
        <w:id w:val="715848253"/>
        <w:placeholder>
          <w:docPart w:val="92CE370A236D4A7BB2ED5E9FAC18FA6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2A8372B">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6E602FE">
      <w:pPr>
        <w:spacing w:line="320" w:lineRule="exact"/>
        <w:ind w:firstLine="420" w:firstLineChars="200"/>
        <w:rPr>
          <w:rFonts w:ascii="宋体" w:hAnsi="宋体"/>
          <w:color w:val="FF0000"/>
        </w:rPr>
      </w:pPr>
      <w:r>
        <w:rPr>
          <w:rFonts w:hint="eastAsia" w:ascii="宋体" w:hAnsi="Times New Roman"/>
          <w:kern w:val="0"/>
          <w:szCs w:val="20"/>
        </w:rPr>
        <w:t>GB/T 8075</w:t>
      </w:r>
      <w:r>
        <w:rPr>
          <w:rFonts w:ascii="宋体" w:hAnsi="Times New Roman"/>
          <w:kern w:val="0"/>
          <w:szCs w:val="20"/>
        </w:rPr>
        <w:t xml:space="preserve">  </w:t>
      </w:r>
      <w:r>
        <w:rPr>
          <w:rFonts w:hint="eastAsia" w:ascii="宋体" w:hAnsi="Times New Roman"/>
          <w:kern w:val="0"/>
          <w:szCs w:val="20"/>
        </w:rPr>
        <w:t>混凝土外加剂术语</w:t>
      </w:r>
      <w:r>
        <w:rPr>
          <w:rFonts w:hint="eastAsia" w:ascii="宋体" w:hAnsi="宋体"/>
          <w:color w:val="FF0000"/>
        </w:rPr>
        <w:t xml:space="preserve"> </w:t>
      </w:r>
    </w:p>
    <w:p w14:paraId="1CF9626B">
      <w:pPr>
        <w:spacing w:line="320" w:lineRule="exact"/>
        <w:rPr>
          <w:rFonts w:ascii="宋体" w:hAnsi="宋体"/>
          <w:color w:val="FF0000"/>
        </w:rPr>
      </w:pPr>
      <w:r>
        <w:rPr>
          <w:rFonts w:ascii="宋体" w:hAnsi="宋体"/>
          <w:color w:val="FF0000"/>
        </w:rPr>
        <w:t xml:space="preserve">    </w:t>
      </w:r>
      <w:r>
        <w:rPr>
          <w:rFonts w:hint="eastAsia" w:ascii="宋体" w:hAnsi="Times New Roman"/>
          <w:kern w:val="0"/>
          <w:szCs w:val="20"/>
        </w:rPr>
        <w:t>GB/T 14902</w:t>
      </w:r>
      <w:r>
        <w:rPr>
          <w:rFonts w:ascii="宋体" w:hAnsi="Times New Roman"/>
          <w:kern w:val="0"/>
          <w:szCs w:val="20"/>
        </w:rPr>
        <w:t xml:space="preserve"> </w:t>
      </w:r>
      <w:r>
        <w:rPr>
          <w:rFonts w:hint="eastAsia" w:ascii="宋体" w:hAnsi="Times New Roman"/>
          <w:kern w:val="0"/>
          <w:szCs w:val="20"/>
        </w:rPr>
        <w:t xml:space="preserve"> </w:t>
      </w:r>
      <w:r>
        <w:rPr>
          <w:rFonts w:ascii="宋体" w:hAnsi="Times New Roman"/>
          <w:kern w:val="0"/>
          <w:szCs w:val="20"/>
        </w:rPr>
        <w:t>预拌混凝土</w:t>
      </w:r>
    </w:p>
    <w:p w14:paraId="772702FC">
      <w:pPr>
        <w:spacing w:line="320" w:lineRule="exact"/>
        <w:ind w:firstLine="420" w:firstLineChars="200"/>
        <w:rPr>
          <w:rFonts w:ascii="宋体" w:hAnsi="宋体"/>
          <w:color w:val="FF0000"/>
        </w:rPr>
      </w:pPr>
      <w:r>
        <w:rPr>
          <w:rFonts w:ascii="宋体" w:hAnsi="Times New Roman"/>
          <w:kern w:val="0"/>
          <w:szCs w:val="20"/>
        </w:rPr>
        <w:t>GB</w:t>
      </w:r>
      <w:r>
        <w:rPr>
          <w:rFonts w:hint="eastAsia" w:ascii="宋体" w:hAnsi="Times New Roman"/>
          <w:kern w:val="0"/>
          <w:szCs w:val="20"/>
        </w:rPr>
        <w:t>/T</w:t>
      </w:r>
      <w:r>
        <w:rPr>
          <w:rFonts w:ascii="宋体" w:hAnsi="Times New Roman"/>
          <w:kern w:val="0"/>
          <w:szCs w:val="20"/>
        </w:rPr>
        <w:t xml:space="preserve"> 23439 </w:t>
      </w:r>
      <w:r>
        <w:rPr>
          <w:rFonts w:hint="eastAsia" w:ascii="宋体" w:hAnsi="Times New Roman"/>
          <w:kern w:val="0"/>
          <w:szCs w:val="20"/>
        </w:rPr>
        <w:t xml:space="preserve"> 混凝土膨胀剂</w:t>
      </w:r>
      <w:r>
        <w:rPr>
          <w:rFonts w:hint="eastAsia" w:ascii="宋体" w:hAnsi="宋体"/>
          <w:color w:val="FF0000"/>
        </w:rPr>
        <w:t xml:space="preserve"> </w:t>
      </w:r>
    </w:p>
    <w:p w14:paraId="1E41FCD9">
      <w:pPr>
        <w:spacing w:line="320" w:lineRule="exact"/>
        <w:ind w:firstLine="420" w:firstLineChars="200"/>
        <w:rPr>
          <w:rFonts w:ascii="宋体" w:hAnsi="宋体"/>
          <w:color w:val="FF0000"/>
        </w:rPr>
      </w:pPr>
      <w:r>
        <w:rPr>
          <w:rFonts w:hint="eastAsia" w:ascii="宋体" w:hAnsi="Times New Roman"/>
          <w:kern w:val="0"/>
          <w:szCs w:val="20"/>
        </w:rPr>
        <w:t>GB/T 50731</w:t>
      </w:r>
      <w:r>
        <w:rPr>
          <w:rFonts w:ascii="宋体" w:hAnsi="Times New Roman"/>
          <w:kern w:val="0"/>
          <w:szCs w:val="20"/>
        </w:rPr>
        <w:t xml:space="preserve"> </w:t>
      </w:r>
      <w:r>
        <w:rPr>
          <w:rFonts w:hint="eastAsia" w:ascii="宋体" w:hAnsi="Times New Roman"/>
          <w:kern w:val="0"/>
          <w:szCs w:val="20"/>
        </w:rPr>
        <w:t xml:space="preserve"> 建材工程术语标准</w:t>
      </w:r>
      <w:r>
        <w:rPr>
          <w:rFonts w:hint="eastAsia" w:ascii="宋体" w:hAnsi="宋体"/>
          <w:color w:val="FF0000"/>
        </w:rPr>
        <w:t xml:space="preserve"> </w:t>
      </w:r>
    </w:p>
    <w:p w14:paraId="70A33822">
      <w:pPr>
        <w:widowControl/>
        <w:adjustRightInd/>
        <w:spacing w:line="320" w:lineRule="exact"/>
        <w:ind w:firstLine="420" w:firstLineChars="200"/>
        <w:outlineLvl w:val="0"/>
        <w:rPr>
          <w:rFonts w:ascii="宋体" w:hAnsi="宋体"/>
          <w:color w:val="FF0000"/>
          <w:kern w:val="0"/>
        </w:rPr>
      </w:pPr>
      <w:r>
        <w:rPr>
          <w:rFonts w:ascii="宋体" w:hAnsi="Times New Roman"/>
          <w:kern w:val="0"/>
          <w:szCs w:val="20"/>
        </w:rPr>
        <w:t>JGJ</w:t>
      </w:r>
      <w:r>
        <w:rPr>
          <w:rFonts w:hint="eastAsia" w:ascii="宋体" w:hAnsi="Times New Roman"/>
          <w:kern w:val="0"/>
          <w:szCs w:val="20"/>
        </w:rPr>
        <w:t xml:space="preserve"> </w:t>
      </w:r>
      <w:r>
        <w:rPr>
          <w:rFonts w:ascii="宋体" w:hAnsi="Times New Roman"/>
          <w:kern w:val="0"/>
          <w:szCs w:val="20"/>
        </w:rPr>
        <w:t xml:space="preserve">55 </w:t>
      </w:r>
      <w:r>
        <w:rPr>
          <w:rFonts w:hint="eastAsia" w:ascii="宋体" w:hAnsi="Times New Roman"/>
          <w:kern w:val="0"/>
          <w:szCs w:val="20"/>
        </w:rPr>
        <w:t xml:space="preserve"> </w:t>
      </w:r>
      <w:r>
        <w:rPr>
          <w:rFonts w:ascii="宋体" w:hAnsi="Times New Roman"/>
          <w:kern w:val="0"/>
          <w:szCs w:val="20"/>
        </w:rPr>
        <w:t>普通</w:t>
      </w:r>
      <w:r>
        <w:rPr>
          <w:rFonts w:hint="eastAsia" w:ascii="宋体" w:hAnsi="Times New Roman"/>
          <w:kern w:val="0"/>
          <w:szCs w:val="20"/>
        </w:rPr>
        <w:t>混凝土配合比设计规程</w:t>
      </w:r>
    </w:p>
    <w:p w14:paraId="048D8A72">
      <w:pPr>
        <w:pStyle w:val="61"/>
        <w:ind w:firstLine="420"/>
      </w:pPr>
      <w:r>
        <w:t>JGJ</w:t>
      </w:r>
      <w:r>
        <w:rPr>
          <w:rFonts w:hint="eastAsia"/>
        </w:rPr>
        <w:t xml:space="preserve"> </w:t>
      </w:r>
      <w:r>
        <w:t xml:space="preserve">63 </w:t>
      </w:r>
      <w:r>
        <w:rPr>
          <w:rFonts w:hint="eastAsia"/>
        </w:rPr>
        <w:t xml:space="preserve"> 混凝土用水标准</w:t>
      </w:r>
    </w:p>
    <w:p w14:paraId="7E1716F0">
      <w:pPr>
        <w:pStyle w:val="109"/>
        <w:spacing w:before="312" w:after="312"/>
      </w:pPr>
      <w:bookmarkStart w:id="78" w:name="_Toc170224868"/>
      <w:bookmarkStart w:id="79" w:name="_Toc185433451"/>
      <w:bookmarkStart w:id="80" w:name="_Toc97191425"/>
      <w:bookmarkStart w:id="81" w:name="_Toc190959442"/>
      <w:bookmarkStart w:id="82" w:name="_Toc184998405"/>
      <w:bookmarkStart w:id="83" w:name="_Toc167953200"/>
      <w:bookmarkStart w:id="84" w:name="_Toc186555875"/>
      <w:bookmarkStart w:id="85" w:name="_Toc157928666"/>
      <w:bookmarkStart w:id="86" w:name="_Toc157927876"/>
      <w:bookmarkStart w:id="87" w:name="_Toc185433417"/>
      <w:r>
        <w:rPr>
          <w:rFonts w:hint="eastAsia"/>
          <w:szCs w:val="21"/>
        </w:rPr>
        <w:t>术语和定义</w:t>
      </w:r>
      <w:bookmarkEnd w:id="78"/>
      <w:bookmarkEnd w:id="79"/>
      <w:bookmarkEnd w:id="80"/>
      <w:bookmarkEnd w:id="81"/>
      <w:bookmarkEnd w:id="82"/>
      <w:bookmarkEnd w:id="83"/>
      <w:bookmarkEnd w:id="84"/>
      <w:bookmarkEnd w:id="85"/>
      <w:bookmarkEnd w:id="86"/>
      <w:bookmarkEnd w:id="87"/>
    </w:p>
    <w:sdt>
      <w:sdtPr>
        <w:id w:val="-1909835108"/>
        <w:placeholder>
          <w:docPart w:val="C07DAE12835F45A8AFCB554529C431F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9CDB4C9">
          <w:pPr>
            <w:pStyle w:val="61"/>
            <w:ind w:firstLine="420"/>
          </w:pPr>
          <w:bookmarkStart w:id="88" w:name="_Toc26986532"/>
          <w:bookmarkEnd w:id="88"/>
          <w:r>
            <w:t>本文件没有需要界定的术语和定义。</w:t>
          </w:r>
        </w:p>
      </w:sdtContent>
    </w:sdt>
    <w:p w14:paraId="062E3BDD">
      <w:pPr>
        <w:pStyle w:val="109"/>
        <w:spacing w:before="312" w:after="312"/>
      </w:pPr>
      <w:bookmarkStart w:id="89" w:name="_Toc170224869"/>
      <w:bookmarkStart w:id="90" w:name="_Toc157927877"/>
      <w:bookmarkStart w:id="91" w:name="_Toc157928667"/>
      <w:bookmarkStart w:id="92" w:name="_Toc184998406"/>
      <w:bookmarkStart w:id="93" w:name="_Toc167953201"/>
      <w:bookmarkStart w:id="94" w:name="_Toc185433418"/>
      <w:bookmarkStart w:id="95" w:name="_Toc190959443"/>
      <w:bookmarkStart w:id="96" w:name="_Toc186555876"/>
      <w:bookmarkStart w:id="97" w:name="_Toc185433452"/>
      <w:r>
        <w:rPr>
          <w:rFonts w:hint="eastAsia"/>
        </w:rPr>
        <w:t>基本要求</w:t>
      </w:r>
      <w:bookmarkEnd w:id="89"/>
      <w:bookmarkEnd w:id="90"/>
      <w:bookmarkEnd w:id="91"/>
      <w:bookmarkEnd w:id="92"/>
      <w:bookmarkEnd w:id="93"/>
      <w:bookmarkEnd w:id="94"/>
      <w:bookmarkEnd w:id="95"/>
      <w:bookmarkEnd w:id="96"/>
      <w:bookmarkEnd w:id="97"/>
    </w:p>
    <w:p w14:paraId="46EAEE6A">
      <w:pPr>
        <w:pStyle w:val="167"/>
      </w:pPr>
      <w:r>
        <w:rPr>
          <w:rFonts w:hint="eastAsia"/>
        </w:rPr>
        <w:t>大陆名词术语及其英文译名应符合GB/T 8075、GB/T 14902、</w:t>
      </w:r>
      <w:r>
        <w:t>GB</w:t>
      </w:r>
      <w:r>
        <w:rPr>
          <w:rFonts w:hint="eastAsia"/>
        </w:rPr>
        <w:t>/T</w:t>
      </w:r>
      <w:r>
        <w:t xml:space="preserve"> 23439</w:t>
      </w:r>
      <w:r>
        <w:rPr>
          <w:rFonts w:hint="eastAsia"/>
        </w:rPr>
        <w:t>、GB/T 50731、</w:t>
      </w:r>
      <w:r>
        <w:t>JGJ</w:t>
      </w:r>
      <w:r>
        <w:rPr>
          <w:rFonts w:hint="eastAsia"/>
        </w:rPr>
        <w:t xml:space="preserve"> </w:t>
      </w:r>
      <w:r>
        <w:t>55</w:t>
      </w:r>
      <w:r>
        <w:rPr>
          <w:rFonts w:hint="eastAsia"/>
        </w:rPr>
        <w:t>和</w:t>
      </w:r>
      <w:r>
        <w:t>JGJ</w:t>
      </w:r>
      <w:r>
        <w:rPr>
          <w:rFonts w:hint="eastAsia"/>
        </w:rPr>
        <w:t xml:space="preserve"> </w:t>
      </w:r>
      <w:r>
        <w:t>63</w:t>
      </w:r>
      <w:r>
        <w:rPr>
          <w:rFonts w:hint="eastAsia"/>
        </w:rPr>
        <w:t>的规定。</w:t>
      </w:r>
    </w:p>
    <w:p w14:paraId="7D0B75B7">
      <w:pPr>
        <w:pStyle w:val="167"/>
      </w:pPr>
      <w:r>
        <w:rPr>
          <w:rFonts w:hint="eastAsia"/>
        </w:rPr>
        <w:t>本文件以混凝土的英文术语为参照，对比大陆和台湾地区在混凝土术语翻译及释义上的差异性。</w:t>
      </w:r>
    </w:p>
    <w:p w14:paraId="3D5DAC6B">
      <w:pPr>
        <w:pStyle w:val="109"/>
        <w:spacing w:before="312" w:after="312"/>
      </w:pPr>
      <w:bookmarkStart w:id="98" w:name="_Toc167953202"/>
      <w:bookmarkStart w:id="99" w:name="_Toc157783775"/>
      <w:bookmarkStart w:id="100" w:name="_Toc185433453"/>
      <w:bookmarkStart w:id="101" w:name="_Toc185433419"/>
      <w:bookmarkStart w:id="102" w:name="_Toc157783783"/>
      <w:bookmarkStart w:id="103" w:name="_Toc184998407"/>
      <w:bookmarkStart w:id="104" w:name="_Toc190959444"/>
      <w:bookmarkStart w:id="105" w:name="_Toc157783767"/>
      <w:bookmarkStart w:id="106" w:name="_Toc170224870"/>
      <w:bookmarkStart w:id="107" w:name="_Toc186555877"/>
      <w:bookmarkStart w:id="108" w:name="_Toc157928668"/>
      <w:r>
        <w:rPr>
          <w:rFonts w:hint="eastAsia"/>
        </w:rPr>
        <w:t>海峡两岸混凝土术语对照</w:t>
      </w:r>
      <w:bookmarkEnd w:id="98"/>
      <w:bookmarkEnd w:id="99"/>
      <w:bookmarkEnd w:id="100"/>
      <w:bookmarkEnd w:id="101"/>
      <w:bookmarkEnd w:id="102"/>
      <w:bookmarkEnd w:id="103"/>
      <w:bookmarkEnd w:id="104"/>
      <w:bookmarkEnd w:id="105"/>
      <w:bookmarkEnd w:id="106"/>
      <w:bookmarkEnd w:id="107"/>
      <w:bookmarkEnd w:id="108"/>
    </w:p>
    <w:p w14:paraId="13762D94">
      <w:pPr>
        <w:pStyle w:val="110"/>
        <w:spacing w:before="156" w:after="156"/>
      </w:pPr>
      <w:bookmarkStart w:id="109" w:name="_Toc190959445"/>
      <w:r>
        <w:rPr>
          <w:rFonts w:hint="eastAsia"/>
        </w:rPr>
        <w:t>水泥</w:t>
      </w:r>
      <w:bookmarkEnd w:id="109"/>
    </w:p>
    <w:p w14:paraId="30FA1F8F">
      <w:pPr>
        <w:pStyle w:val="61"/>
        <w:ind w:firstLine="420"/>
      </w:pPr>
      <w:r>
        <w:rPr>
          <w:rFonts w:hint="eastAsia" w:cs="Arial"/>
        </w:rPr>
        <w:t>大陆与台湾地区</w:t>
      </w:r>
      <w:r>
        <w:rPr>
          <w:rFonts w:hint="eastAsia"/>
        </w:rPr>
        <w:t>水泥术语及其释义、英文词汇对照列于表</w:t>
      </w:r>
      <w:r>
        <w:t>1</w:t>
      </w:r>
      <w:r>
        <w:rPr>
          <w:rFonts w:hint="eastAsia"/>
        </w:rPr>
        <w:t>。</w:t>
      </w:r>
    </w:p>
    <w:p w14:paraId="7BA84FF2">
      <w:pPr>
        <w:pStyle w:val="61"/>
        <w:ind w:firstLine="420"/>
        <w:rPr>
          <w:rFonts w:hint="eastAsia"/>
        </w:rPr>
      </w:pPr>
    </w:p>
    <w:p w14:paraId="417C04EF">
      <w:pPr>
        <w:pStyle w:val="61"/>
        <w:ind w:firstLine="420"/>
        <w:rPr>
          <w:rFonts w:hint="eastAsia"/>
        </w:rPr>
      </w:pPr>
    </w:p>
    <w:p w14:paraId="1C540750">
      <w:pPr>
        <w:pStyle w:val="61"/>
        <w:ind w:firstLine="420"/>
        <w:rPr>
          <w:rFonts w:hint="eastAsia"/>
        </w:rPr>
      </w:pPr>
    </w:p>
    <w:p w14:paraId="1C798E21">
      <w:pPr>
        <w:pStyle w:val="61"/>
        <w:ind w:firstLine="420"/>
        <w:rPr>
          <w:rFonts w:hint="eastAsia"/>
        </w:rPr>
      </w:pPr>
    </w:p>
    <w:p w14:paraId="69A0BA71">
      <w:pPr>
        <w:pStyle w:val="61"/>
        <w:ind w:firstLine="420"/>
        <w:rPr>
          <w:rFonts w:hint="eastAsia"/>
        </w:rPr>
      </w:pPr>
    </w:p>
    <w:p w14:paraId="1A7D663D">
      <w:pPr>
        <w:pStyle w:val="61"/>
        <w:ind w:firstLine="420"/>
        <w:rPr>
          <w:rFonts w:hint="eastAsia"/>
        </w:rPr>
      </w:pPr>
    </w:p>
    <w:p w14:paraId="68E292E7">
      <w:pPr>
        <w:pStyle w:val="61"/>
        <w:ind w:firstLine="420"/>
      </w:pPr>
    </w:p>
    <w:p w14:paraId="7D44E25B">
      <w:pPr>
        <w:pStyle w:val="117"/>
        <w:spacing w:before="156" w:after="156"/>
      </w:pPr>
      <w:bookmarkStart w:id="110" w:name="_Toc190958574"/>
      <w:bookmarkStart w:id="111" w:name="_Toc190956410"/>
      <w:bookmarkStart w:id="112" w:name="_Toc190956537"/>
      <w:bookmarkStart w:id="113" w:name="_Toc190959452"/>
      <w:bookmarkStart w:id="114" w:name="_Toc190956455"/>
      <w:r>
        <w:rPr>
          <w:rFonts w:hint="eastAsia"/>
        </w:rPr>
        <w:t>水泥术语对照表</w:t>
      </w:r>
      <w:bookmarkEnd w:id="110"/>
      <w:bookmarkEnd w:id="111"/>
      <w:bookmarkEnd w:id="112"/>
      <w:bookmarkEnd w:id="113"/>
      <w:bookmarkEnd w:id="114"/>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851"/>
        <w:gridCol w:w="2410"/>
        <w:gridCol w:w="850"/>
        <w:gridCol w:w="3260"/>
        <w:gridCol w:w="1426"/>
      </w:tblGrid>
      <w:tr w14:paraId="5EABD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restart"/>
            <w:tcBorders>
              <w:top w:val="single" w:color="auto" w:sz="8" w:space="0"/>
              <w:bottom w:val="single" w:color="auto" w:sz="8" w:space="0"/>
            </w:tcBorders>
            <w:shd w:val="clear" w:color="auto" w:fill="auto"/>
            <w:vAlign w:val="center"/>
          </w:tcPr>
          <w:p w14:paraId="6AB88A6C">
            <w:pPr>
              <w:pStyle w:val="183"/>
              <w:rPr>
                <w:rFonts w:hAnsi="宋体"/>
              </w:rPr>
            </w:pPr>
            <w:r>
              <w:rPr>
                <w:rFonts w:hint="eastAsia" w:hAnsi="宋体"/>
              </w:rPr>
              <w:t>序号</w:t>
            </w:r>
          </w:p>
        </w:tc>
        <w:tc>
          <w:tcPr>
            <w:tcW w:w="7371" w:type="dxa"/>
            <w:gridSpan w:val="4"/>
            <w:tcBorders>
              <w:top w:val="single" w:color="auto" w:sz="8" w:space="0"/>
              <w:bottom w:val="single" w:color="auto" w:sz="8" w:space="0"/>
            </w:tcBorders>
            <w:shd w:val="clear" w:color="auto" w:fill="auto"/>
            <w:vAlign w:val="center"/>
          </w:tcPr>
          <w:p w14:paraId="0EC4D7DB">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3BE80CBF">
            <w:pPr>
              <w:pStyle w:val="183"/>
              <w:rPr>
                <w:rFonts w:hAnsi="宋体"/>
              </w:rPr>
            </w:pPr>
            <w:r>
              <w:rPr>
                <w:rFonts w:hint="eastAsia" w:hAnsi="宋体"/>
              </w:rPr>
              <w:t>英文词汇</w:t>
            </w:r>
          </w:p>
        </w:tc>
      </w:tr>
      <w:tr w14:paraId="73AD2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tcBorders>
              <w:top w:val="single" w:color="auto" w:sz="8" w:space="0"/>
              <w:bottom w:val="single" w:color="auto" w:sz="8" w:space="0"/>
            </w:tcBorders>
            <w:shd w:val="clear" w:color="auto" w:fill="auto"/>
            <w:vAlign w:val="center"/>
          </w:tcPr>
          <w:p w14:paraId="4E49006E">
            <w:pPr>
              <w:pStyle w:val="183"/>
              <w:rPr>
                <w:rFonts w:hAnsi="宋体"/>
              </w:rPr>
            </w:pPr>
          </w:p>
        </w:tc>
        <w:tc>
          <w:tcPr>
            <w:tcW w:w="3261" w:type="dxa"/>
            <w:gridSpan w:val="2"/>
            <w:tcBorders>
              <w:top w:val="single" w:color="auto" w:sz="8" w:space="0"/>
              <w:bottom w:val="single" w:color="auto" w:sz="8" w:space="0"/>
            </w:tcBorders>
            <w:shd w:val="clear" w:color="auto" w:fill="auto"/>
            <w:vAlign w:val="center"/>
          </w:tcPr>
          <w:p w14:paraId="4314768E">
            <w:pPr>
              <w:pStyle w:val="183"/>
              <w:rPr>
                <w:rFonts w:hAnsi="宋体"/>
              </w:rPr>
            </w:pPr>
            <w:r>
              <w:rPr>
                <w:rFonts w:hint="eastAsia" w:hAnsi="宋体"/>
              </w:rPr>
              <w:t>大陆</w:t>
            </w:r>
          </w:p>
        </w:tc>
        <w:tc>
          <w:tcPr>
            <w:tcW w:w="4110" w:type="dxa"/>
            <w:gridSpan w:val="2"/>
            <w:tcBorders>
              <w:top w:val="single" w:color="auto" w:sz="8" w:space="0"/>
              <w:bottom w:val="single" w:color="auto" w:sz="8" w:space="0"/>
            </w:tcBorders>
            <w:shd w:val="clear" w:color="auto" w:fill="auto"/>
            <w:vAlign w:val="center"/>
          </w:tcPr>
          <w:p w14:paraId="4313FEB5">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1E0CD3EC">
            <w:pPr>
              <w:pStyle w:val="183"/>
              <w:rPr>
                <w:rFonts w:hAnsi="宋体"/>
              </w:rPr>
            </w:pPr>
          </w:p>
        </w:tc>
      </w:tr>
      <w:tr w14:paraId="56499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tcBorders>
              <w:top w:val="single" w:color="auto" w:sz="8" w:space="0"/>
              <w:bottom w:val="single" w:color="auto" w:sz="8" w:space="0"/>
            </w:tcBorders>
            <w:shd w:val="clear" w:color="auto" w:fill="auto"/>
            <w:vAlign w:val="center"/>
          </w:tcPr>
          <w:p w14:paraId="3349964D">
            <w:pPr>
              <w:pStyle w:val="183"/>
              <w:rPr>
                <w:rFonts w:hAnsi="宋体"/>
              </w:rPr>
            </w:pPr>
          </w:p>
        </w:tc>
        <w:tc>
          <w:tcPr>
            <w:tcW w:w="851" w:type="dxa"/>
            <w:tcBorders>
              <w:top w:val="single" w:color="auto" w:sz="8" w:space="0"/>
              <w:bottom w:val="single" w:color="auto" w:sz="8" w:space="0"/>
            </w:tcBorders>
            <w:shd w:val="clear" w:color="auto" w:fill="auto"/>
            <w:vAlign w:val="center"/>
          </w:tcPr>
          <w:p w14:paraId="3B722FFD">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1470DF2D">
            <w:pPr>
              <w:pStyle w:val="183"/>
              <w:rPr>
                <w:rFonts w:hAnsi="宋体"/>
              </w:rPr>
            </w:pPr>
            <w:r>
              <w:rPr>
                <w:rFonts w:hint="eastAsia" w:hAnsi="宋体"/>
              </w:rPr>
              <w:t>释义</w:t>
            </w:r>
          </w:p>
        </w:tc>
        <w:tc>
          <w:tcPr>
            <w:tcW w:w="850" w:type="dxa"/>
            <w:tcBorders>
              <w:top w:val="single" w:color="auto" w:sz="8" w:space="0"/>
              <w:bottom w:val="single" w:color="auto" w:sz="8" w:space="0"/>
            </w:tcBorders>
            <w:shd w:val="clear" w:color="auto" w:fill="auto"/>
            <w:vAlign w:val="center"/>
          </w:tcPr>
          <w:p w14:paraId="450B0F74">
            <w:pPr>
              <w:pStyle w:val="183"/>
              <w:rPr>
                <w:rFonts w:hAnsi="宋体"/>
              </w:rPr>
            </w:pPr>
            <w:r>
              <w:rPr>
                <w:rFonts w:hint="eastAsia" w:hAnsi="宋体"/>
              </w:rPr>
              <w:t>术语</w:t>
            </w:r>
          </w:p>
        </w:tc>
        <w:tc>
          <w:tcPr>
            <w:tcW w:w="3260" w:type="dxa"/>
            <w:tcBorders>
              <w:top w:val="single" w:color="auto" w:sz="8" w:space="0"/>
              <w:bottom w:val="single" w:color="auto" w:sz="8" w:space="0"/>
            </w:tcBorders>
            <w:shd w:val="clear" w:color="auto" w:fill="auto"/>
            <w:vAlign w:val="center"/>
          </w:tcPr>
          <w:p w14:paraId="2299094F">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1E69EBA3">
            <w:pPr>
              <w:pStyle w:val="183"/>
              <w:rPr>
                <w:rFonts w:hAnsi="宋体"/>
              </w:rPr>
            </w:pPr>
          </w:p>
        </w:tc>
      </w:tr>
      <w:tr w14:paraId="67A9F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bottom w:val="single" w:color="auto" w:sz="4" w:space="0"/>
            </w:tcBorders>
            <w:shd w:val="clear" w:color="auto" w:fill="auto"/>
            <w:vAlign w:val="center"/>
          </w:tcPr>
          <w:p w14:paraId="2B6501FA">
            <w:pPr>
              <w:pStyle w:val="183"/>
              <w:rPr>
                <w:rFonts w:hAnsi="宋体"/>
              </w:rPr>
            </w:pPr>
            <w:r>
              <w:rPr>
                <w:rFonts w:hint="eastAsia" w:hAnsi="宋体"/>
              </w:rPr>
              <w:t>1</w:t>
            </w:r>
          </w:p>
        </w:tc>
        <w:tc>
          <w:tcPr>
            <w:tcW w:w="851" w:type="dxa"/>
            <w:tcBorders>
              <w:top w:val="single" w:color="auto" w:sz="8" w:space="0"/>
              <w:bottom w:val="single" w:color="auto" w:sz="4" w:space="0"/>
            </w:tcBorders>
            <w:shd w:val="clear" w:color="auto" w:fill="auto"/>
            <w:vAlign w:val="center"/>
          </w:tcPr>
          <w:p w14:paraId="3B57689C">
            <w:pPr>
              <w:pStyle w:val="183"/>
              <w:rPr>
                <w:rFonts w:hAnsi="宋体"/>
              </w:rPr>
            </w:pPr>
            <w:r>
              <w:rPr>
                <w:rFonts w:hint="eastAsia" w:hAnsi="宋体"/>
              </w:rPr>
              <w:t>生料</w:t>
            </w:r>
          </w:p>
        </w:tc>
        <w:tc>
          <w:tcPr>
            <w:tcW w:w="2410" w:type="dxa"/>
            <w:tcBorders>
              <w:top w:val="single" w:color="auto" w:sz="8" w:space="0"/>
              <w:bottom w:val="single" w:color="auto" w:sz="4" w:space="0"/>
            </w:tcBorders>
            <w:shd w:val="clear" w:color="auto" w:fill="auto"/>
          </w:tcPr>
          <w:p w14:paraId="604210FB">
            <w:pPr>
              <w:pStyle w:val="183"/>
              <w:ind w:firstLine="180" w:firstLineChars="100"/>
              <w:jc w:val="left"/>
              <w:rPr>
                <w:rFonts w:hAnsi="宋体"/>
              </w:rPr>
            </w:pPr>
            <w:r>
              <w:rPr>
                <w:rFonts w:hint="eastAsia" w:hAnsi="宋体"/>
              </w:rPr>
              <w:t>由石灰质原料、铝质原料及校正原料等按比例配合，粉磨到一定细度的待烧物料</w:t>
            </w:r>
          </w:p>
        </w:tc>
        <w:tc>
          <w:tcPr>
            <w:tcW w:w="850" w:type="dxa"/>
            <w:tcBorders>
              <w:top w:val="single" w:color="auto" w:sz="8" w:space="0"/>
              <w:bottom w:val="single" w:color="auto" w:sz="4" w:space="0"/>
            </w:tcBorders>
            <w:shd w:val="clear" w:color="auto" w:fill="auto"/>
            <w:vAlign w:val="center"/>
          </w:tcPr>
          <w:p w14:paraId="37A4603F">
            <w:pPr>
              <w:pStyle w:val="183"/>
              <w:rPr>
                <w:rFonts w:hAnsi="宋体"/>
              </w:rPr>
            </w:pPr>
            <w:r>
              <w:rPr>
                <w:rFonts w:hint="eastAsia" w:hAnsi="宋体"/>
              </w:rPr>
              <w:t>生料</w:t>
            </w:r>
          </w:p>
        </w:tc>
        <w:tc>
          <w:tcPr>
            <w:tcW w:w="3260" w:type="dxa"/>
            <w:tcBorders>
              <w:top w:val="single" w:color="auto" w:sz="8" w:space="0"/>
              <w:bottom w:val="single" w:color="auto" w:sz="4" w:space="0"/>
            </w:tcBorders>
            <w:shd w:val="clear" w:color="auto" w:fill="auto"/>
          </w:tcPr>
          <w:p w14:paraId="7EE2F71F">
            <w:pPr>
              <w:pStyle w:val="183"/>
              <w:ind w:firstLine="180" w:firstLineChars="100"/>
              <w:jc w:val="left"/>
              <w:rPr>
                <w:rFonts w:hAnsi="宋体"/>
              </w:rPr>
            </w:pPr>
            <w:r>
              <w:rPr>
                <w:rFonts w:hint="eastAsia" w:hAnsi="宋体"/>
              </w:rPr>
              <w:t>系由石灰质原料、黏土原料及少量校正原料（有时还加入适量的矿化剂及晶种等）按比例配合，粉磨到一定细</w:t>
            </w:r>
            <w:r>
              <w:rPr>
                <w:rFonts w:hint="eastAsia" w:ascii="Batang" w:hAnsi="Batang" w:eastAsia="Batang" w:cs="Batang"/>
              </w:rPr>
              <w:t>度</w:t>
            </w:r>
            <w:r>
              <w:rPr>
                <w:rFonts w:hint="eastAsia" w:hAnsi="宋体" w:cs="宋体"/>
              </w:rPr>
              <w:t>的物</w:t>
            </w:r>
            <w:r>
              <w:rPr>
                <w:rFonts w:hint="eastAsia" w:hAnsi="宋体"/>
              </w:rPr>
              <w:t>料</w:t>
            </w:r>
          </w:p>
        </w:tc>
        <w:tc>
          <w:tcPr>
            <w:tcW w:w="1426" w:type="dxa"/>
            <w:tcBorders>
              <w:top w:val="single" w:color="auto" w:sz="8" w:space="0"/>
              <w:bottom w:val="single" w:color="auto" w:sz="4" w:space="0"/>
            </w:tcBorders>
            <w:shd w:val="clear" w:color="auto" w:fill="auto"/>
            <w:vAlign w:val="center"/>
          </w:tcPr>
          <w:p w14:paraId="7CD98F61">
            <w:pPr>
              <w:spacing w:line="240" w:lineRule="auto"/>
              <w:jc w:val="center"/>
              <w:rPr>
                <w:rFonts w:ascii="宋体" w:hAnsi="宋体"/>
                <w:color w:val="191919"/>
                <w:sz w:val="18"/>
                <w:szCs w:val="19"/>
              </w:rPr>
            </w:pPr>
            <w:r>
              <w:rPr>
                <w:rFonts w:ascii="宋体" w:hAnsi="宋体"/>
                <w:color w:val="191919"/>
                <w:sz w:val="18"/>
                <w:szCs w:val="19"/>
              </w:rPr>
              <w:t>raw meal</w:t>
            </w:r>
          </w:p>
        </w:tc>
      </w:tr>
      <w:tr w14:paraId="04F96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bottom w:val="single" w:color="auto" w:sz="4" w:space="0"/>
            </w:tcBorders>
            <w:shd w:val="clear" w:color="auto" w:fill="auto"/>
            <w:vAlign w:val="center"/>
          </w:tcPr>
          <w:p w14:paraId="17A70876">
            <w:pPr>
              <w:pStyle w:val="183"/>
              <w:rPr>
                <w:rFonts w:hAnsi="宋体"/>
              </w:rPr>
            </w:pPr>
            <w:r>
              <w:rPr>
                <w:rFonts w:hint="eastAsia" w:hAnsi="宋体"/>
              </w:rPr>
              <w:t>2</w:t>
            </w:r>
          </w:p>
        </w:tc>
        <w:tc>
          <w:tcPr>
            <w:tcW w:w="851" w:type="dxa"/>
            <w:tcBorders>
              <w:top w:val="single" w:color="auto" w:sz="4" w:space="0"/>
              <w:bottom w:val="single" w:color="auto" w:sz="4" w:space="0"/>
            </w:tcBorders>
            <w:shd w:val="clear" w:color="auto" w:fill="auto"/>
            <w:vAlign w:val="center"/>
          </w:tcPr>
          <w:p w14:paraId="6A8E94E2">
            <w:pPr>
              <w:pStyle w:val="183"/>
              <w:rPr>
                <w:rFonts w:hAnsi="宋体"/>
              </w:rPr>
            </w:pPr>
            <w:r>
              <w:rPr>
                <w:rFonts w:hint="eastAsia" w:hAnsi="宋体"/>
              </w:rPr>
              <w:t>水泥</w:t>
            </w:r>
          </w:p>
        </w:tc>
        <w:tc>
          <w:tcPr>
            <w:tcW w:w="2410" w:type="dxa"/>
            <w:tcBorders>
              <w:top w:val="single" w:color="auto" w:sz="4" w:space="0"/>
              <w:bottom w:val="single" w:color="auto" w:sz="4" w:space="0"/>
            </w:tcBorders>
            <w:shd w:val="clear" w:color="auto" w:fill="auto"/>
          </w:tcPr>
          <w:p w14:paraId="4E41EAC9">
            <w:pPr>
              <w:pStyle w:val="183"/>
              <w:ind w:firstLine="180" w:firstLineChars="100"/>
              <w:jc w:val="left"/>
              <w:rPr>
                <w:rFonts w:hAnsi="宋体"/>
              </w:rPr>
            </w:pPr>
            <w:r>
              <w:rPr>
                <w:rFonts w:hint="eastAsia" w:hAnsi="宋体"/>
              </w:rPr>
              <w:t>一种细磨材料</w:t>
            </w:r>
            <w:r>
              <w:rPr>
                <w:rFonts w:hAnsi="宋体"/>
              </w:rPr>
              <w:t>,</w:t>
            </w:r>
            <w:r>
              <w:rPr>
                <w:rFonts w:hint="eastAsia" w:hAnsi="宋体"/>
              </w:rPr>
              <w:t>与水混合形成塑性浆体后</w:t>
            </w:r>
            <w:r>
              <w:rPr>
                <w:rFonts w:hAnsi="宋体"/>
              </w:rPr>
              <w:t>,</w:t>
            </w:r>
            <w:r>
              <w:rPr>
                <w:rFonts w:hint="eastAsia" w:hAnsi="宋体"/>
              </w:rPr>
              <w:t>能在空气中水化硬化</w:t>
            </w:r>
            <w:r>
              <w:rPr>
                <w:rFonts w:hAnsi="宋体"/>
              </w:rPr>
              <w:t>,</w:t>
            </w:r>
            <w:r>
              <w:rPr>
                <w:rFonts w:hint="eastAsia" w:hAnsi="宋体"/>
              </w:rPr>
              <w:t>并能在水中继续硬化保持强度和体积稳定性的无机水硬性胶凝材料</w:t>
            </w:r>
          </w:p>
        </w:tc>
        <w:tc>
          <w:tcPr>
            <w:tcW w:w="850" w:type="dxa"/>
            <w:tcBorders>
              <w:top w:val="single" w:color="auto" w:sz="4" w:space="0"/>
              <w:bottom w:val="single" w:color="auto" w:sz="4" w:space="0"/>
            </w:tcBorders>
            <w:shd w:val="clear" w:color="auto" w:fill="auto"/>
            <w:vAlign w:val="center"/>
          </w:tcPr>
          <w:p w14:paraId="226AAC49">
            <w:pPr>
              <w:pStyle w:val="183"/>
              <w:rPr>
                <w:rFonts w:hAnsi="宋体"/>
              </w:rPr>
            </w:pPr>
            <w:r>
              <w:rPr>
                <w:rFonts w:hint="eastAsia" w:hAnsi="宋体"/>
              </w:rPr>
              <w:t>水泥</w:t>
            </w:r>
          </w:p>
        </w:tc>
        <w:tc>
          <w:tcPr>
            <w:tcW w:w="3260" w:type="dxa"/>
            <w:tcBorders>
              <w:top w:val="single" w:color="auto" w:sz="4" w:space="0"/>
              <w:bottom w:val="single" w:color="auto" w:sz="4" w:space="0"/>
            </w:tcBorders>
            <w:shd w:val="clear" w:color="auto" w:fill="auto"/>
          </w:tcPr>
          <w:p w14:paraId="3868EAAA">
            <w:pPr>
              <w:pStyle w:val="183"/>
              <w:ind w:firstLine="180" w:firstLineChars="100"/>
              <w:jc w:val="left"/>
              <w:rPr>
                <w:rFonts w:hAnsi="宋体"/>
              </w:rPr>
            </w:pPr>
            <w:r>
              <w:rPr>
                <w:rFonts w:hint="eastAsia" w:hAnsi="宋体"/>
              </w:rPr>
              <w:t>一种具有胶凝性质的无机材料，能在水化反应后硬化，并能在水中保持强度。包括波特兰水泥、铝酸盐水泥、硅酸盐水泥等</w:t>
            </w:r>
          </w:p>
        </w:tc>
        <w:tc>
          <w:tcPr>
            <w:tcW w:w="1426" w:type="dxa"/>
            <w:tcBorders>
              <w:top w:val="single" w:color="auto" w:sz="4" w:space="0"/>
              <w:bottom w:val="single" w:color="auto" w:sz="4" w:space="0"/>
            </w:tcBorders>
            <w:shd w:val="clear" w:color="auto" w:fill="auto"/>
            <w:vAlign w:val="center"/>
          </w:tcPr>
          <w:p w14:paraId="6FA56AA2">
            <w:pPr>
              <w:spacing w:line="240" w:lineRule="auto"/>
              <w:jc w:val="center"/>
              <w:rPr>
                <w:rFonts w:ascii="宋体" w:hAnsi="宋体"/>
                <w:color w:val="191919"/>
                <w:sz w:val="18"/>
                <w:szCs w:val="19"/>
              </w:rPr>
            </w:pPr>
            <w:r>
              <w:rPr>
                <w:rFonts w:ascii="宋体" w:hAnsi="宋体"/>
                <w:color w:val="191919"/>
                <w:sz w:val="18"/>
                <w:szCs w:val="19"/>
              </w:rPr>
              <w:t>cement</w:t>
            </w:r>
          </w:p>
        </w:tc>
      </w:tr>
      <w:tr w14:paraId="60DA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bottom w:val="single" w:color="auto" w:sz="4" w:space="0"/>
            </w:tcBorders>
            <w:shd w:val="clear" w:color="auto" w:fill="auto"/>
            <w:vAlign w:val="center"/>
          </w:tcPr>
          <w:p w14:paraId="1D64FDC0">
            <w:pPr>
              <w:pStyle w:val="183"/>
              <w:rPr>
                <w:rFonts w:hAnsi="宋体"/>
              </w:rPr>
            </w:pPr>
            <w:r>
              <w:rPr>
                <w:rFonts w:hint="eastAsia" w:hAnsi="宋体"/>
              </w:rPr>
              <w:t>3</w:t>
            </w:r>
          </w:p>
        </w:tc>
        <w:tc>
          <w:tcPr>
            <w:tcW w:w="851" w:type="dxa"/>
            <w:tcBorders>
              <w:top w:val="single" w:color="auto" w:sz="4" w:space="0"/>
              <w:bottom w:val="single" w:color="auto" w:sz="4" w:space="0"/>
            </w:tcBorders>
            <w:shd w:val="clear" w:color="auto" w:fill="auto"/>
            <w:vAlign w:val="center"/>
          </w:tcPr>
          <w:p w14:paraId="0DEFDB33">
            <w:pPr>
              <w:pStyle w:val="183"/>
              <w:rPr>
                <w:rFonts w:hAnsi="宋体"/>
              </w:rPr>
            </w:pPr>
            <w:r>
              <w:rPr>
                <w:rFonts w:hint="eastAsia" w:hAnsi="宋体"/>
              </w:rPr>
              <w:t>硅酸盐水泥</w:t>
            </w:r>
          </w:p>
        </w:tc>
        <w:tc>
          <w:tcPr>
            <w:tcW w:w="2410" w:type="dxa"/>
            <w:tcBorders>
              <w:top w:val="single" w:color="auto" w:sz="4" w:space="0"/>
              <w:bottom w:val="single" w:color="auto" w:sz="4" w:space="0"/>
            </w:tcBorders>
            <w:shd w:val="clear" w:color="auto" w:fill="auto"/>
          </w:tcPr>
          <w:p w14:paraId="0C720E21">
            <w:pPr>
              <w:pStyle w:val="183"/>
              <w:ind w:firstLine="180" w:firstLineChars="100"/>
              <w:jc w:val="left"/>
              <w:rPr>
                <w:rFonts w:hAnsi="宋体"/>
              </w:rPr>
            </w:pPr>
            <w:r>
              <w:rPr>
                <w:rFonts w:hint="eastAsia" w:hAnsi="宋体"/>
              </w:rPr>
              <w:t>以硅酸盐水泥熟料和适量的石膏磨细制成的水硬性胶凝材料</w:t>
            </w:r>
            <w:r>
              <w:rPr>
                <w:rFonts w:hAnsi="宋体"/>
              </w:rPr>
              <w:t>,</w:t>
            </w:r>
            <w:r>
              <w:rPr>
                <w:rFonts w:hint="eastAsia" w:hAnsi="宋体"/>
              </w:rPr>
              <w:t>其中允许掺加</w:t>
            </w:r>
            <w:r>
              <w:rPr>
                <w:rFonts w:hAnsi="宋体"/>
              </w:rPr>
              <w:t>0%</w:t>
            </w:r>
            <w:r>
              <w:rPr>
                <w:rFonts w:hint="eastAsia" w:hAnsi="宋体"/>
              </w:rPr>
              <w:t>～</w:t>
            </w:r>
            <w:r>
              <w:rPr>
                <w:rFonts w:hAnsi="宋体"/>
              </w:rPr>
              <w:t>5%</w:t>
            </w:r>
            <w:r>
              <w:rPr>
                <w:rFonts w:hint="eastAsia" w:hAnsi="宋体"/>
              </w:rPr>
              <w:t>的混合材料</w:t>
            </w:r>
          </w:p>
        </w:tc>
        <w:tc>
          <w:tcPr>
            <w:tcW w:w="850" w:type="dxa"/>
            <w:tcBorders>
              <w:top w:val="single" w:color="auto" w:sz="4" w:space="0"/>
              <w:bottom w:val="single" w:color="auto" w:sz="4" w:space="0"/>
            </w:tcBorders>
            <w:shd w:val="clear" w:color="auto" w:fill="auto"/>
            <w:vAlign w:val="center"/>
          </w:tcPr>
          <w:p w14:paraId="7FA03AE6">
            <w:pPr>
              <w:pStyle w:val="183"/>
              <w:rPr>
                <w:rFonts w:hAnsi="宋体"/>
              </w:rPr>
            </w:pPr>
            <w:r>
              <w:rPr>
                <w:rFonts w:hint="eastAsia" w:hAnsi="宋体"/>
              </w:rPr>
              <w:t>卜特兰水泥</w:t>
            </w:r>
          </w:p>
        </w:tc>
        <w:tc>
          <w:tcPr>
            <w:tcW w:w="3260" w:type="dxa"/>
            <w:tcBorders>
              <w:top w:val="single" w:color="auto" w:sz="4" w:space="0"/>
              <w:bottom w:val="single" w:color="auto" w:sz="4" w:space="0"/>
            </w:tcBorders>
            <w:shd w:val="clear" w:color="auto" w:fill="auto"/>
          </w:tcPr>
          <w:p w14:paraId="0E3A8B88">
            <w:pPr>
              <w:pStyle w:val="183"/>
              <w:ind w:firstLine="180" w:firstLineChars="100"/>
              <w:jc w:val="left"/>
              <w:rPr>
                <w:rFonts w:hAnsi="宋体"/>
              </w:rPr>
            </w:pPr>
            <w:r>
              <w:rPr>
                <w:rFonts w:hint="eastAsia" w:hAnsi="宋体"/>
              </w:rPr>
              <w:t>以硅酸钙为主要成分的水硬性胶凝材料，石灰石添加量不得超过水泥质量的</w:t>
            </w:r>
            <w:r>
              <w:rPr>
                <w:rFonts w:hAnsi="宋体"/>
              </w:rPr>
              <w:t>5.0%</w:t>
            </w:r>
            <w:r>
              <w:rPr>
                <w:rFonts w:hint="eastAsia" w:hAnsi="宋体"/>
              </w:rPr>
              <w:t>，并需报告其氧化物成分</w:t>
            </w:r>
          </w:p>
        </w:tc>
        <w:tc>
          <w:tcPr>
            <w:tcW w:w="1426" w:type="dxa"/>
            <w:tcBorders>
              <w:top w:val="single" w:color="auto" w:sz="4" w:space="0"/>
              <w:bottom w:val="single" w:color="auto" w:sz="4" w:space="0"/>
            </w:tcBorders>
            <w:shd w:val="clear" w:color="auto" w:fill="auto"/>
            <w:vAlign w:val="center"/>
          </w:tcPr>
          <w:p w14:paraId="59CE3B65">
            <w:pPr>
              <w:spacing w:line="240" w:lineRule="auto"/>
              <w:jc w:val="center"/>
              <w:rPr>
                <w:rFonts w:ascii="宋体" w:hAnsi="宋体"/>
                <w:color w:val="191919"/>
                <w:sz w:val="18"/>
                <w:szCs w:val="19"/>
              </w:rPr>
            </w:pPr>
            <w:r>
              <w:rPr>
                <w:rFonts w:ascii="宋体" w:hAnsi="宋体"/>
                <w:color w:val="191919"/>
                <w:sz w:val="18"/>
                <w:szCs w:val="19"/>
              </w:rPr>
              <w:t>portland cement</w:t>
            </w:r>
          </w:p>
        </w:tc>
      </w:tr>
      <w:tr w14:paraId="72E54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bottom w:val="single" w:color="auto" w:sz="4" w:space="0"/>
            </w:tcBorders>
            <w:shd w:val="clear" w:color="auto" w:fill="auto"/>
            <w:vAlign w:val="center"/>
          </w:tcPr>
          <w:p w14:paraId="053867A0">
            <w:pPr>
              <w:pStyle w:val="183"/>
              <w:rPr>
                <w:rFonts w:hAnsi="宋体"/>
              </w:rPr>
            </w:pPr>
            <w:r>
              <w:rPr>
                <w:rFonts w:hint="eastAsia" w:hAnsi="宋体"/>
              </w:rPr>
              <w:t>4</w:t>
            </w:r>
          </w:p>
        </w:tc>
        <w:tc>
          <w:tcPr>
            <w:tcW w:w="851" w:type="dxa"/>
            <w:tcBorders>
              <w:top w:val="single" w:color="auto" w:sz="4" w:space="0"/>
              <w:bottom w:val="single" w:color="auto" w:sz="4" w:space="0"/>
            </w:tcBorders>
            <w:shd w:val="clear" w:color="auto" w:fill="auto"/>
            <w:vAlign w:val="center"/>
          </w:tcPr>
          <w:p w14:paraId="75472425">
            <w:pPr>
              <w:pStyle w:val="183"/>
              <w:rPr>
                <w:rFonts w:hAnsi="宋体"/>
              </w:rPr>
            </w:pPr>
            <w:r>
              <w:rPr>
                <w:rFonts w:hint="eastAsia" w:hAnsi="宋体"/>
              </w:rPr>
              <w:t>普通硅酸盐水泥</w:t>
            </w:r>
          </w:p>
        </w:tc>
        <w:tc>
          <w:tcPr>
            <w:tcW w:w="2410" w:type="dxa"/>
            <w:tcBorders>
              <w:top w:val="single" w:color="auto" w:sz="4" w:space="0"/>
              <w:bottom w:val="single" w:color="auto" w:sz="4" w:space="0"/>
            </w:tcBorders>
            <w:shd w:val="clear" w:color="auto" w:fill="auto"/>
          </w:tcPr>
          <w:p w14:paraId="6F4AF7E2">
            <w:pPr>
              <w:pStyle w:val="183"/>
              <w:ind w:firstLine="180" w:firstLineChars="100"/>
              <w:jc w:val="left"/>
              <w:rPr>
                <w:rFonts w:hAnsi="宋体"/>
              </w:rPr>
            </w:pPr>
            <w:r>
              <w:rPr>
                <w:rFonts w:hint="eastAsia" w:hAnsi="宋体"/>
              </w:rPr>
              <w:t>以硅酸盐水泥熟料和不超过水泥总质量</w:t>
            </w:r>
            <w:r>
              <w:rPr>
                <w:rFonts w:hAnsi="宋体"/>
              </w:rPr>
              <w:t>20%</w:t>
            </w:r>
            <w:r>
              <w:rPr>
                <w:rFonts w:hint="eastAsia" w:hAnsi="宋体"/>
              </w:rPr>
              <w:t>的混合材料为主要组分</w:t>
            </w:r>
            <w:r>
              <w:rPr>
                <w:rFonts w:hAnsi="宋体"/>
              </w:rPr>
              <w:t>,</w:t>
            </w:r>
            <w:r>
              <w:rPr>
                <w:rFonts w:hint="eastAsia" w:hAnsi="宋体"/>
              </w:rPr>
              <w:t>掺加适量的石膏磨细制成的水硬性胶凝材料</w:t>
            </w:r>
          </w:p>
        </w:tc>
        <w:tc>
          <w:tcPr>
            <w:tcW w:w="850" w:type="dxa"/>
            <w:tcBorders>
              <w:top w:val="single" w:color="auto" w:sz="4" w:space="0"/>
              <w:bottom w:val="single" w:color="auto" w:sz="4" w:space="0"/>
            </w:tcBorders>
            <w:shd w:val="clear" w:color="auto" w:fill="auto"/>
            <w:vAlign w:val="center"/>
          </w:tcPr>
          <w:p w14:paraId="403704D1">
            <w:pPr>
              <w:pStyle w:val="183"/>
              <w:rPr>
                <w:rFonts w:hAnsi="宋体"/>
              </w:rPr>
            </w:pPr>
            <w:r>
              <w:rPr>
                <w:rFonts w:hint="eastAsia" w:hAnsi="宋体"/>
              </w:rPr>
              <w:t>普通硅酸盐水泥</w:t>
            </w:r>
          </w:p>
        </w:tc>
        <w:tc>
          <w:tcPr>
            <w:tcW w:w="3260" w:type="dxa"/>
            <w:tcBorders>
              <w:top w:val="single" w:color="auto" w:sz="4" w:space="0"/>
              <w:bottom w:val="single" w:color="auto" w:sz="4" w:space="0"/>
            </w:tcBorders>
            <w:shd w:val="clear" w:color="auto" w:fill="auto"/>
          </w:tcPr>
          <w:p w14:paraId="3EBA4949">
            <w:pPr>
              <w:pStyle w:val="183"/>
              <w:ind w:firstLine="180" w:firstLineChars="100"/>
              <w:jc w:val="left"/>
              <w:rPr>
                <w:rFonts w:hAnsi="宋体"/>
              </w:rPr>
            </w:pPr>
            <w:r>
              <w:rPr>
                <w:rFonts w:hint="eastAsia" w:hAnsi="宋体"/>
              </w:rPr>
              <w:t>以石灰石、黏土作原料，在高温下发生复杂的物理、化学变化，经熔化、冷却后，再在熟料中加入</w:t>
            </w:r>
            <w:r>
              <w:rPr>
                <w:rFonts w:hAnsi="宋体"/>
              </w:rPr>
              <w:t>3%</w:t>
            </w:r>
            <w:r>
              <w:rPr>
                <w:rFonts w:hint="eastAsia" w:hAnsi="宋体"/>
              </w:rPr>
              <w:t>以下的石膏以控制凝结速度</w:t>
            </w:r>
          </w:p>
        </w:tc>
        <w:tc>
          <w:tcPr>
            <w:tcW w:w="1426" w:type="dxa"/>
            <w:tcBorders>
              <w:top w:val="single" w:color="auto" w:sz="4" w:space="0"/>
              <w:bottom w:val="single" w:color="auto" w:sz="4" w:space="0"/>
            </w:tcBorders>
            <w:shd w:val="clear" w:color="auto" w:fill="auto"/>
            <w:vAlign w:val="center"/>
          </w:tcPr>
          <w:p w14:paraId="70A8208A">
            <w:pPr>
              <w:spacing w:line="240" w:lineRule="auto"/>
              <w:jc w:val="center"/>
              <w:rPr>
                <w:rFonts w:ascii="宋体" w:hAnsi="宋体"/>
                <w:color w:val="191919"/>
                <w:sz w:val="18"/>
                <w:szCs w:val="19"/>
              </w:rPr>
            </w:pPr>
            <w:r>
              <w:rPr>
                <w:rFonts w:ascii="宋体" w:hAnsi="宋体"/>
                <w:color w:val="191919"/>
                <w:sz w:val="18"/>
                <w:szCs w:val="19"/>
              </w:rPr>
              <w:t>ordinary portland cement</w:t>
            </w:r>
          </w:p>
        </w:tc>
      </w:tr>
      <w:tr w14:paraId="729B4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bottom w:val="single" w:color="auto" w:sz="4" w:space="0"/>
            </w:tcBorders>
            <w:shd w:val="clear" w:color="auto" w:fill="auto"/>
            <w:vAlign w:val="center"/>
          </w:tcPr>
          <w:p w14:paraId="1F4712D8">
            <w:pPr>
              <w:pStyle w:val="183"/>
              <w:rPr>
                <w:rFonts w:hAnsi="宋体"/>
              </w:rPr>
            </w:pPr>
            <w:r>
              <w:rPr>
                <w:rFonts w:hint="eastAsia" w:hAnsi="宋体"/>
              </w:rPr>
              <w:t>5</w:t>
            </w:r>
          </w:p>
        </w:tc>
        <w:tc>
          <w:tcPr>
            <w:tcW w:w="851" w:type="dxa"/>
            <w:tcBorders>
              <w:top w:val="single" w:color="auto" w:sz="4" w:space="0"/>
              <w:bottom w:val="single" w:color="auto" w:sz="4" w:space="0"/>
            </w:tcBorders>
            <w:shd w:val="clear" w:color="auto" w:fill="auto"/>
            <w:vAlign w:val="center"/>
          </w:tcPr>
          <w:p w14:paraId="16494262">
            <w:pPr>
              <w:pStyle w:val="183"/>
              <w:rPr>
                <w:rFonts w:hAnsi="宋体"/>
              </w:rPr>
            </w:pPr>
            <w:r>
              <w:rPr>
                <w:rFonts w:hint="eastAsia" w:hAnsi="宋体"/>
              </w:rPr>
              <w:t>矿渣硅酸盐水泥</w:t>
            </w:r>
          </w:p>
        </w:tc>
        <w:tc>
          <w:tcPr>
            <w:tcW w:w="2410" w:type="dxa"/>
            <w:tcBorders>
              <w:top w:val="single" w:color="auto" w:sz="4" w:space="0"/>
              <w:bottom w:val="single" w:color="auto" w:sz="4" w:space="0"/>
            </w:tcBorders>
            <w:shd w:val="clear" w:color="auto" w:fill="auto"/>
            <w:vAlign w:val="center"/>
          </w:tcPr>
          <w:p w14:paraId="13E54B7B">
            <w:pPr>
              <w:pStyle w:val="183"/>
              <w:ind w:firstLine="180" w:firstLineChars="100"/>
              <w:jc w:val="left"/>
              <w:rPr>
                <w:rFonts w:hAnsi="宋体"/>
              </w:rPr>
            </w:pPr>
            <w:r>
              <w:rPr>
                <w:rFonts w:hint="eastAsia" w:hAnsi="宋体"/>
              </w:rPr>
              <w:t>以硅酸盐水泥熟料和粒化高炉矿渣为主要组分，掺加适量的石膏磨细制成的水硬性胶凝材料</w:t>
            </w:r>
          </w:p>
        </w:tc>
        <w:tc>
          <w:tcPr>
            <w:tcW w:w="850" w:type="dxa"/>
            <w:tcBorders>
              <w:top w:val="single" w:color="auto" w:sz="4" w:space="0"/>
              <w:bottom w:val="single" w:color="auto" w:sz="4" w:space="0"/>
            </w:tcBorders>
            <w:shd w:val="clear" w:color="auto" w:fill="auto"/>
            <w:vAlign w:val="center"/>
          </w:tcPr>
          <w:p w14:paraId="64661CF0">
            <w:pPr>
              <w:pStyle w:val="183"/>
              <w:rPr>
                <w:rFonts w:hAnsi="宋体"/>
              </w:rPr>
            </w:pPr>
            <w:r>
              <w:rPr>
                <w:rFonts w:hint="eastAsia" w:hAnsi="宋体"/>
              </w:rPr>
              <w:t>矿渣硅酸盐水泥简称矿渣水泥</w:t>
            </w:r>
          </w:p>
        </w:tc>
        <w:tc>
          <w:tcPr>
            <w:tcW w:w="3260" w:type="dxa"/>
            <w:tcBorders>
              <w:top w:val="single" w:color="auto" w:sz="4" w:space="0"/>
              <w:bottom w:val="single" w:color="auto" w:sz="4" w:space="0"/>
            </w:tcBorders>
            <w:shd w:val="clear" w:color="auto" w:fill="auto"/>
            <w:vAlign w:val="center"/>
          </w:tcPr>
          <w:p w14:paraId="6EF81BDC">
            <w:pPr>
              <w:pStyle w:val="183"/>
              <w:ind w:firstLine="180" w:firstLineChars="100"/>
              <w:jc w:val="left"/>
              <w:rPr>
                <w:rFonts w:hAnsi="宋体"/>
              </w:rPr>
            </w:pPr>
            <w:r>
              <w:rPr>
                <w:rFonts w:hint="eastAsia" w:hAnsi="宋体"/>
              </w:rPr>
              <w:t>由</w:t>
            </w:r>
            <w:r>
              <w:fldChar w:fldCharType="begin"/>
            </w:r>
            <w:r>
              <w:instrText xml:space="preserve"> HYPERLINK "https://www.itsfun.com.tw/%E7%9F%BD%E9%85%B8%E9%B9%BD%E6%B0%B4%E6%B3%A5%E7%86%9F%E6%96%99/wiki-2511397-7507567" </w:instrText>
            </w:r>
            <w:r>
              <w:fldChar w:fldCharType="separate"/>
            </w:r>
            <w:r>
              <w:rPr>
                <w:rFonts w:hint="eastAsia" w:hAnsi="宋体"/>
              </w:rPr>
              <w:t>硅酸盐水泥熟料</w:t>
            </w:r>
            <w:r>
              <w:rPr>
                <w:rFonts w:hint="eastAsia" w:hAnsi="宋体"/>
              </w:rPr>
              <w:fldChar w:fldCharType="end"/>
            </w:r>
            <w:r>
              <w:rPr>
                <w:rFonts w:hint="eastAsia" w:hAnsi="宋体"/>
              </w:rPr>
              <w:t>、</w:t>
            </w:r>
            <w:r>
              <w:rPr>
                <w:rFonts w:hAnsi="宋体"/>
              </w:rPr>
              <w:t>20%</w:t>
            </w:r>
            <w:r>
              <w:rPr>
                <w:rFonts w:hint="eastAsia" w:hAnsi="宋体"/>
              </w:rPr>
              <w:t>～</w:t>
            </w:r>
            <w:r>
              <w:rPr>
                <w:rFonts w:hAnsi="宋体"/>
              </w:rPr>
              <w:t>70%</w:t>
            </w:r>
            <w:r>
              <w:rPr>
                <w:rFonts w:hint="eastAsia" w:hAnsi="宋体"/>
              </w:rPr>
              <w:t>的粒化高炉矿渣及适量石膏组成</w:t>
            </w:r>
          </w:p>
        </w:tc>
        <w:tc>
          <w:tcPr>
            <w:tcW w:w="1426" w:type="dxa"/>
            <w:tcBorders>
              <w:top w:val="single" w:color="auto" w:sz="4" w:space="0"/>
              <w:bottom w:val="single" w:color="auto" w:sz="4" w:space="0"/>
            </w:tcBorders>
            <w:shd w:val="clear" w:color="auto" w:fill="auto"/>
            <w:vAlign w:val="center"/>
          </w:tcPr>
          <w:p w14:paraId="593DCEF1">
            <w:pPr>
              <w:spacing w:line="240" w:lineRule="auto"/>
              <w:jc w:val="center"/>
              <w:rPr>
                <w:rFonts w:ascii="宋体" w:hAnsi="宋体"/>
                <w:color w:val="191919"/>
                <w:sz w:val="18"/>
                <w:szCs w:val="19"/>
              </w:rPr>
            </w:pPr>
            <w:r>
              <w:rPr>
                <w:rFonts w:ascii="宋体" w:hAnsi="宋体"/>
                <w:color w:val="191919"/>
                <w:sz w:val="18"/>
                <w:szCs w:val="19"/>
              </w:rPr>
              <w:t>portland-</w:t>
            </w:r>
          </w:p>
          <w:p w14:paraId="426D786A">
            <w:pPr>
              <w:spacing w:line="240" w:lineRule="auto"/>
              <w:jc w:val="center"/>
              <w:rPr>
                <w:rFonts w:ascii="宋体" w:hAnsi="宋体"/>
                <w:color w:val="191919"/>
                <w:sz w:val="18"/>
                <w:szCs w:val="19"/>
              </w:rPr>
            </w:pPr>
            <w:r>
              <w:rPr>
                <w:rFonts w:ascii="宋体" w:hAnsi="宋体"/>
                <w:color w:val="191919"/>
                <w:sz w:val="18"/>
                <w:szCs w:val="19"/>
              </w:rPr>
              <w:t>slag cement</w:t>
            </w:r>
          </w:p>
        </w:tc>
      </w:tr>
      <w:tr w14:paraId="56515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bottom w:val="single" w:color="auto" w:sz="4" w:space="0"/>
            </w:tcBorders>
            <w:shd w:val="clear" w:color="auto" w:fill="auto"/>
            <w:vAlign w:val="center"/>
          </w:tcPr>
          <w:p w14:paraId="083A4576">
            <w:pPr>
              <w:pStyle w:val="183"/>
              <w:rPr>
                <w:rFonts w:hAnsi="宋体"/>
              </w:rPr>
            </w:pPr>
            <w:r>
              <w:rPr>
                <w:rFonts w:hint="eastAsia" w:hAnsi="宋体"/>
              </w:rPr>
              <w:t>6</w:t>
            </w:r>
          </w:p>
        </w:tc>
        <w:tc>
          <w:tcPr>
            <w:tcW w:w="851" w:type="dxa"/>
            <w:tcBorders>
              <w:top w:val="single" w:color="auto" w:sz="4" w:space="0"/>
              <w:bottom w:val="single" w:color="auto" w:sz="4" w:space="0"/>
            </w:tcBorders>
            <w:shd w:val="clear" w:color="auto" w:fill="auto"/>
            <w:vAlign w:val="center"/>
          </w:tcPr>
          <w:p w14:paraId="3DFC99C8">
            <w:pPr>
              <w:pStyle w:val="183"/>
              <w:rPr>
                <w:rFonts w:hAnsi="宋体"/>
              </w:rPr>
            </w:pPr>
            <w:r>
              <w:rPr>
                <w:rFonts w:hint="eastAsia" w:hAnsi="宋体"/>
              </w:rPr>
              <w:t>火山灰质硅酸盐水泥</w:t>
            </w:r>
          </w:p>
        </w:tc>
        <w:tc>
          <w:tcPr>
            <w:tcW w:w="2410" w:type="dxa"/>
            <w:tcBorders>
              <w:top w:val="single" w:color="auto" w:sz="4" w:space="0"/>
              <w:bottom w:val="single" w:color="auto" w:sz="4" w:space="0"/>
            </w:tcBorders>
            <w:shd w:val="clear" w:color="auto" w:fill="auto"/>
            <w:vAlign w:val="center"/>
          </w:tcPr>
          <w:p w14:paraId="17FEDC3F">
            <w:pPr>
              <w:pStyle w:val="183"/>
              <w:ind w:firstLine="180" w:firstLineChars="100"/>
              <w:jc w:val="left"/>
              <w:rPr>
                <w:rFonts w:hAnsi="宋体"/>
              </w:rPr>
            </w:pPr>
            <w:r>
              <w:rPr>
                <w:rFonts w:hint="eastAsia" w:hAnsi="宋体"/>
              </w:rPr>
              <w:t>以硅酸盐水泥熟料和火山灰质混合材料为主要组分</w:t>
            </w:r>
            <w:r>
              <w:rPr>
                <w:rFonts w:hAnsi="宋体"/>
              </w:rPr>
              <w:t>,</w:t>
            </w:r>
            <w:r>
              <w:rPr>
                <w:rFonts w:hint="eastAsia" w:hAnsi="宋体"/>
              </w:rPr>
              <w:t>掺加适量的石膏磨细制成的水硬性胶凝材料</w:t>
            </w:r>
          </w:p>
        </w:tc>
        <w:tc>
          <w:tcPr>
            <w:tcW w:w="850" w:type="dxa"/>
            <w:tcBorders>
              <w:top w:val="single" w:color="auto" w:sz="4" w:space="0"/>
              <w:bottom w:val="single" w:color="auto" w:sz="4" w:space="0"/>
            </w:tcBorders>
            <w:shd w:val="clear" w:color="auto" w:fill="auto"/>
            <w:vAlign w:val="center"/>
          </w:tcPr>
          <w:p w14:paraId="209AE29F">
            <w:pPr>
              <w:pStyle w:val="183"/>
              <w:rPr>
                <w:rFonts w:hAnsi="宋体"/>
              </w:rPr>
            </w:pPr>
            <w:r>
              <w:rPr>
                <w:rFonts w:hint="eastAsia" w:hAnsi="宋体"/>
              </w:rPr>
              <w:t>火山灰质硅酸盐水泥</w:t>
            </w:r>
          </w:p>
        </w:tc>
        <w:tc>
          <w:tcPr>
            <w:tcW w:w="3260" w:type="dxa"/>
            <w:tcBorders>
              <w:top w:val="single" w:color="auto" w:sz="4" w:space="0"/>
              <w:bottom w:val="single" w:color="auto" w:sz="4" w:space="0"/>
            </w:tcBorders>
            <w:shd w:val="clear" w:color="auto" w:fill="auto"/>
            <w:vAlign w:val="center"/>
          </w:tcPr>
          <w:p w14:paraId="2E0729B3">
            <w:pPr>
              <w:pStyle w:val="183"/>
              <w:ind w:firstLine="180" w:firstLineChars="100"/>
              <w:jc w:val="left"/>
              <w:rPr>
                <w:rFonts w:hAnsi="宋体"/>
              </w:rPr>
            </w:pPr>
            <w:r>
              <w:rPr>
                <w:rFonts w:hint="eastAsia" w:hAnsi="宋体"/>
              </w:rPr>
              <w:t>酸盐水泥熟料和</w:t>
            </w:r>
            <w:r>
              <w:rPr>
                <w:rFonts w:hAnsi="宋体"/>
              </w:rPr>
              <w:t>20%</w:t>
            </w:r>
            <w:r>
              <w:rPr>
                <w:rFonts w:hint="eastAsia" w:hAnsi="宋体"/>
              </w:rPr>
              <w:t>～</w:t>
            </w:r>
            <w:r>
              <w:rPr>
                <w:rFonts w:hAnsi="宋体"/>
              </w:rPr>
              <w:t>50%</w:t>
            </w:r>
            <w:r>
              <w:rPr>
                <w:rFonts w:hint="eastAsia" w:hAnsi="宋体"/>
              </w:rPr>
              <w:t>的火山灰质混合材料加入适量石膏磨细制成的水硬性胶凝材料</w:t>
            </w:r>
          </w:p>
        </w:tc>
        <w:tc>
          <w:tcPr>
            <w:tcW w:w="1426" w:type="dxa"/>
            <w:tcBorders>
              <w:top w:val="single" w:color="auto" w:sz="4" w:space="0"/>
              <w:bottom w:val="single" w:color="auto" w:sz="4" w:space="0"/>
            </w:tcBorders>
            <w:shd w:val="clear" w:color="auto" w:fill="auto"/>
            <w:vAlign w:val="center"/>
          </w:tcPr>
          <w:p w14:paraId="01EDCF6D">
            <w:pPr>
              <w:spacing w:line="240" w:lineRule="auto"/>
              <w:jc w:val="center"/>
              <w:rPr>
                <w:rFonts w:ascii="宋体" w:hAnsi="宋体"/>
                <w:color w:val="191919"/>
                <w:sz w:val="18"/>
                <w:szCs w:val="19"/>
              </w:rPr>
            </w:pPr>
            <w:r>
              <w:rPr>
                <w:rFonts w:ascii="宋体" w:hAnsi="宋体"/>
                <w:color w:val="191919"/>
                <w:sz w:val="18"/>
                <w:szCs w:val="19"/>
              </w:rPr>
              <w:t>portland-</w:t>
            </w:r>
          </w:p>
          <w:p w14:paraId="2C942060">
            <w:pPr>
              <w:spacing w:line="240" w:lineRule="auto"/>
              <w:jc w:val="center"/>
              <w:rPr>
                <w:rFonts w:ascii="宋体" w:hAnsi="宋体"/>
                <w:color w:val="191919"/>
                <w:sz w:val="18"/>
                <w:szCs w:val="19"/>
              </w:rPr>
            </w:pPr>
            <w:r>
              <w:rPr>
                <w:rFonts w:ascii="宋体" w:hAnsi="宋体"/>
                <w:color w:val="191919"/>
                <w:sz w:val="18"/>
                <w:szCs w:val="19"/>
              </w:rPr>
              <w:t>pozzolana cement</w:t>
            </w:r>
          </w:p>
        </w:tc>
      </w:tr>
      <w:tr w14:paraId="36108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bottom w:val="single" w:color="auto" w:sz="4" w:space="0"/>
            </w:tcBorders>
            <w:shd w:val="clear" w:color="auto" w:fill="auto"/>
            <w:vAlign w:val="center"/>
          </w:tcPr>
          <w:p w14:paraId="2428DE82">
            <w:pPr>
              <w:pStyle w:val="183"/>
              <w:rPr>
                <w:rFonts w:hAnsi="宋体"/>
              </w:rPr>
            </w:pPr>
            <w:r>
              <w:rPr>
                <w:rFonts w:hint="eastAsia" w:hAnsi="宋体"/>
              </w:rPr>
              <w:t>7</w:t>
            </w:r>
          </w:p>
        </w:tc>
        <w:tc>
          <w:tcPr>
            <w:tcW w:w="851" w:type="dxa"/>
            <w:tcBorders>
              <w:top w:val="single" w:color="auto" w:sz="4" w:space="0"/>
              <w:bottom w:val="single" w:color="auto" w:sz="4" w:space="0"/>
            </w:tcBorders>
            <w:shd w:val="clear" w:color="auto" w:fill="auto"/>
            <w:vAlign w:val="center"/>
          </w:tcPr>
          <w:p w14:paraId="5AA39A9C">
            <w:pPr>
              <w:pStyle w:val="183"/>
              <w:rPr>
                <w:rFonts w:hAnsi="宋体"/>
              </w:rPr>
            </w:pPr>
            <w:r>
              <w:rPr>
                <w:rFonts w:hint="eastAsia" w:hAnsi="宋体"/>
              </w:rPr>
              <w:t>粉煤灰硅酸盐水泥</w:t>
            </w:r>
          </w:p>
        </w:tc>
        <w:tc>
          <w:tcPr>
            <w:tcW w:w="2410" w:type="dxa"/>
            <w:tcBorders>
              <w:top w:val="single" w:color="auto" w:sz="4" w:space="0"/>
              <w:bottom w:val="single" w:color="auto" w:sz="4" w:space="0"/>
            </w:tcBorders>
            <w:shd w:val="clear" w:color="auto" w:fill="auto"/>
            <w:vAlign w:val="center"/>
          </w:tcPr>
          <w:p w14:paraId="023F5B44">
            <w:pPr>
              <w:pStyle w:val="183"/>
              <w:ind w:firstLine="180" w:firstLineChars="100"/>
              <w:jc w:val="left"/>
              <w:rPr>
                <w:rFonts w:hAnsi="宋体"/>
              </w:rPr>
            </w:pPr>
            <w:r>
              <w:rPr>
                <w:rFonts w:hint="eastAsia" w:hAnsi="宋体"/>
              </w:rPr>
              <w:t>以硅酸盐水泥熟料和粉煤灰为主要组分，掺加适量的石膏磨细制成的水硬性胶凝材料</w:t>
            </w:r>
          </w:p>
        </w:tc>
        <w:tc>
          <w:tcPr>
            <w:tcW w:w="850" w:type="dxa"/>
            <w:tcBorders>
              <w:top w:val="single" w:color="auto" w:sz="4" w:space="0"/>
              <w:bottom w:val="single" w:color="auto" w:sz="4" w:space="0"/>
            </w:tcBorders>
            <w:shd w:val="clear" w:color="auto" w:fill="auto"/>
            <w:vAlign w:val="center"/>
          </w:tcPr>
          <w:p w14:paraId="2E8D8974">
            <w:pPr>
              <w:pStyle w:val="183"/>
              <w:rPr>
                <w:rFonts w:hAnsi="宋体"/>
              </w:rPr>
            </w:pPr>
            <w:r>
              <w:rPr>
                <w:rFonts w:hint="eastAsia" w:hAnsi="宋体"/>
              </w:rPr>
              <w:t>粉煤飞灰水泥</w:t>
            </w:r>
          </w:p>
        </w:tc>
        <w:tc>
          <w:tcPr>
            <w:tcW w:w="3260" w:type="dxa"/>
            <w:tcBorders>
              <w:top w:val="single" w:color="auto" w:sz="4" w:space="0"/>
              <w:bottom w:val="single" w:color="auto" w:sz="4" w:space="0"/>
            </w:tcBorders>
            <w:shd w:val="clear" w:color="auto" w:fill="auto"/>
            <w:vAlign w:val="center"/>
          </w:tcPr>
          <w:p w14:paraId="3A2F1C3F">
            <w:pPr>
              <w:pStyle w:val="183"/>
              <w:ind w:firstLine="180" w:firstLineChars="100"/>
              <w:jc w:val="left"/>
              <w:rPr>
                <w:rFonts w:hAnsi="宋体"/>
              </w:rPr>
            </w:pPr>
            <w:r>
              <w:rPr>
                <w:rFonts w:hint="eastAsia" w:hAnsi="宋体"/>
              </w:rPr>
              <w:t>将干燥粉煤粉灰掺入</w:t>
            </w:r>
            <w:r>
              <w:rPr>
                <w:rFonts w:hAnsi="宋体"/>
              </w:rPr>
              <w:t>10%</w:t>
            </w:r>
            <w:r>
              <w:rPr>
                <w:rFonts w:hint="eastAsia" w:hAnsi="宋体"/>
              </w:rPr>
              <w:t>～</w:t>
            </w:r>
            <w:r>
              <w:rPr>
                <w:rFonts w:hAnsi="宋体"/>
              </w:rPr>
              <w:t>30%</w:t>
            </w:r>
            <w:r>
              <w:rPr>
                <w:rFonts w:hint="eastAsia" w:hAnsi="宋体"/>
              </w:rPr>
              <w:t>生石灰或硝石灰后再和少量的石膏混合研磨成粉末，或各别磨细后再将其混合均匀制成水硬性胶凝材料</w:t>
            </w:r>
          </w:p>
        </w:tc>
        <w:tc>
          <w:tcPr>
            <w:tcW w:w="1426" w:type="dxa"/>
            <w:tcBorders>
              <w:top w:val="single" w:color="auto" w:sz="4" w:space="0"/>
              <w:bottom w:val="single" w:color="auto" w:sz="4" w:space="0"/>
            </w:tcBorders>
            <w:shd w:val="clear" w:color="auto" w:fill="auto"/>
            <w:vAlign w:val="center"/>
          </w:tcPr>
          <w:p w14:paraId="28910E3F">
            <w:pPr>
              <w:spacing w:line="240" w:lineRule="auto"/>
              <w:jc w:val="center"/>
              <w:rPr>
                <w:rFonts w:ascii="宋体" w:hAnsi="宋体"/>
                <w:color w:val="191919"/>
                <w:sz w:val="18"/>
                <w:szCs w:val="19"/>
              </w:rPr>
            </w:pPr>
            <w:r>
              <w:rPr>
                <w:rFonts w:ascii="宋体" w:hAnsi="宋体"/>
                <w:color w:val="191919"/>
                <w:sz w:val="18"/>
                <w:szCs w:val="19"/>
              </w:rPr>
              <w:t>portland-</w:t>
            </w:r>
          </w:p>
          <w:p w14:paraId="539A924F">
            <w:pPr>
              <w:spacing w:line="240" w:lineRule="auto"/>
              <w:jc w:val="center"/>
              <w:rPr>
                <w:rFonts w:ascii="宋体" w:hAnsi="宋体"/>
                <w:color w:val="191919"/>
                <w:sz w:val="18"/>
                <w:szCs w:val="19"/>
              </w:rPr>
            </w:pPr>
            <w:r>
              <w:rPr>
                <w:rFonts w:ascii="宋体" w:hAnsi="宋体"/>
                <w:color w:val="191919"/>
                <w:sz w:val="18"/>
                <w:szCs w:val="19"/>
              </w:rPr>
              <w:t>fly ash cement</w:t>
            </w:r>
          </w:p>
        </w:tc>
      </w:tr>
      <w:tr w14:paraId="3D6DF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bottom w:val="single" w:color="auto" w:sz="4" w:space="0"/>
            </w:tcBorders>
            <w:shd w:val="clear" w:color="auto" w:fill="auto"/>
            <w:vAlign w:val="center"/>
          </w:tcPr>
          <w:p w14:paraId="159FBBD6">
            <w:pPr>
              <w:pStyle w:val="183"/>
              <w:rPr>
                <w:rFonts w:hAnsi="宋体"/>
              </w:rPr>
            </w:pPr>
            <w:r>
              <w:rPr>
                <w:rFonts w:hint="eastAsia" w:hAnsi="宋体"/>
              </w:rPr>
              <w:t>8</w:t>
            </w:r>
          </w:p>
        </w:tc>
        <w:tc>
          <w:tcPr>
            <w:tcW w:w="851" w:type="dxa"/>
            <w:tcBorders>
              <w:top w:val="single" w:color="auto" w:sz="4" w:space="0"/>
              <w:bottom w:val="single" w:color="auto" w:sz="4" w:space="0"/>
            </w:tcBorders>
            <w:shd w:val="clear" w:color="auto" w:fill="auto"/>
            <w:vAlign w:val="center"/>
          </w:tcPr>
          <w:p w14:paraId="4ACD83D8">
            <w:pPr>
              <w:pStyle w:val="183"/>
              <w:rPr>
                <w:rFonts w:hAnsi="宋体"/>
              </w:rPr>
            </w:pPr>
            <w:r>
              <w:rPr>
                <w:rFonts w:hint="eastAsia" w:hAnsi="宋体"/>
              </w:rPr>
              <w:t>复合硅酸盐水泥</w:t>
            </w:r>
          </w:p>
        </w:tc>
        <w:tc>
          <w:tcPr>
            <w:tcW w:w="2410" w:type="dxa"/>
            <w:tcBorders>
              <w:top w:val="single" w:color="auto" w:sz="4" w:space="0"/>
              <w:bottom w:val="single" w:color="auto" w:sz="4" w:space="0"/>
            </w:tcBorders>
            <w:shd w:val="clear" w:color="auto" w:fill="auto"/>
            <w:vAlign w:val="center"/>
          </w:tcPr>
          <w:p w14:paraId="45DF43BA">
            <w:pPr>
              <w:pStyle w:val="183"/>
              <w:ind w:firstLine="180" w:firstLineChars="100"/>
              <w:jc w:val="left"/>
              <w:rPr>
                <w:rFonts w:hAnsi="宋体"/>
              </w:rPr>
            </w:pPr>
            <w:r>
              <w:rPr>
                <w:rFonts w:hint="eastAsia" w:hAnsi="宋体"/>
              </w:rPr>
              <w:t>以硅酸盐水泥熟料和两种或两种以上混合材料为主要组分</w:t>
            </w:r>
            <w:r>
              <w:rPr>
                <w:rFonts w:hAnsi="宋体"/>
              </w:rPr>
              <w:t>,</w:t>
            </w:r>
            <w:r>
              <w:rPr>
                <w:rFonts w:hint="eastAsia" w:hAnsi="宋体"/>
              </w:rPr>
              <w:t>掺加适量的石膏磨细制成的水硬性胶凝材料</w:t>
            </w:r>
          </w:p>
        </w:tc>
        <w:tc>
          <w:tcPr>
            <w:tcW w:w="850" w:type="dxa"/>
            <w:tcBorders>
              <w:top w:val="single" w:color="auto" w:sz="4" w:space="0"/>
              <w:bottom w:val="single" w:color="auto" w:sz="4" w:space="0"/>
            </w:tcBorders>
            <w:shd w:val="clear" w:color="auto" w:fill="auto"/>
            <w:vAlign w:val="center"/>
          </w:tcPr>
          <w:p w14:paraId="37E3B6F3">
            <w:pPr>
              <w:pStyle w:val="183"/>
              <w:rPr>
                <w:rFonts w:hAnsi="宋体"/>
              </w:rPr>
            </w:pPr>
            <w:r>
              <w:rPr>
                <w:rFonts w:hint="eastAsia" w:hAnsi="宋体"/>
              </w:rPr>
              <w:t>复合硅酸盐水泥</w:t>
            </w:r>
          </w:p>
        </w:tc>
        <w:tc>
          <w:tcPr>
            <w:tcW w:w="3260" w:type="dxa"/>
            <w:tcBorders>
              <w:top w:val="single" w:color="auto" w:sz="4" w:space="0"/>
              <w:bottom w:val="single" w:color="auto" w:sz="4" w:space="0"/>
            </w:tcBorders>
            <w:shd w:val="clear" w:color="auto" w:fill="auto"/>
            <w:vAlign w:val="center"/>
          </w:tcPr>
          <w:p w14:paraId="32633F1E">
            <w:pPr>
              <w:pStyle w:val="183"/>
              <w:ind w:firstLine="180" w:firstLineChars="100"/>
              <w:jc w:val="left"/>
              <w:rPr>
                <w:rFonts w:hAnsi="宋体"/>
              </w:rPr>
            </w:pPr>
            <w:r>
              <w:rPr>
                <w:rFonts w:hint="eastAsia" w:hAnsi="宋体"/>
              </w:rPr>
              <w:t>由</w:t>
            </w:r>
            <w:r>
              <w:fldChar w:fldCharType="begin"/>
            </w:r>
            <w:r>
              <w:instrText xml:space="preserve"> HYPERLINK "https://www.itsfun.com.tw/%E7%9F%BD%E9%85%B8%E9%B9%BD%E6%B0%B4%E6%B3%A5%E7%86%9F%E6%96%99/wiki-2511397-7507567" </w:instrText>
            </w:r>
            <w:r>
              <w:fldChar w:fldCharType="separate"/>
            </w:r>
            <w:r>
              <w:rPr>
                <w:rFonts w:hint="eastAsia" w:hAnsi="宋体"/>
              </w:rPr>
              <w:t>硅酸盐水泥熟料</w:t>
            </w:r>
            <w:r>
              <w:rPr>
                <w:rFonts w:hint="eastAsia" w:hAnsi="宋体"/>
              </w:rPr>
              <w:fldChar w:fldCharType="end"/>
            </w:r>
            <w:r>
              <w:rPr>
                <w:rFonts w:hint="eastAsia" w:hAnsi="宋体"/>
              </w:rPr>
              <w:t>、两种或两种以上规定的混合材料、适量石膏磨细制成的水硬性胶凝材料</w:t>
            </w:r>
          </w:p>
        </w:tc>
        <w:tc>
          <w:tcPr>
            <w:tcW w:w="1426" w:type="dxa"/>
            <w:tcBorders>
              <w:top w:val="single" w:color="auto" w:sz="4" w:space="0"/>
              <w:bottom w:val="single" w:color="auto" w:sz="4" w:space="0"/>
            </w:tcBorders>
            <w:shd w:val="clear" w:color="auto" w:fill="auto"/>
            <w:vAlign w:val="center"/>
          </w:tcPr>
          <w:p w14:paraId="652F6173">
            <w:pPr>
              <w:spacing w:line="240" w:lineRule="auto"/>
              <w:jc w:val="center"/>
              <w:rPr>
                <w:rFonts w:ascii="宋体" w:hAnsi="宋体"/>
                <w:color w:val="191919"/>
                <w:sz w:val="18"/>
                <w:szCs w:val="19"/>
              </w:rPr>
            </w:pPr>
            <w:r>
              <w:rPr>
                <w:rFonts w:ascii="宋体" w:hAnsi="宋体"/>
                <w:color w:val="191919"/>
                <w:sz w:val="18"/>
                <w:szCs w:val="19"/>
              </w:rPr>
              <w:t>portland-</w:t>
            </w:r>
          </w:p>
          <w:p w14:paraId="4A0FA39E">
            <w:pPr>
              <w:spacing w:line="240" w:lineRule="auto"/>
              <w:jc w:val="center"/>
              <w:rPr>
                <w:rFonts w:ascii="宋体" w:hAnsi="宋体"/>
              </w:rPr>
            </w:pPr>
            <w:r>
              <w:rPr>
                <w:rFonts w:ascii="宋体" w:hAnsi="宋体"/>
                <w:color w:val="191919"/>
                <w:sz w:val="18"/>
                <w:szCs w:val="19"/>
              </w:rPr>
              <w:t>composite cement</w:t>
            </w:r>
          </w:p>
        </w:tc>
      </w:tr>
      <w:tr w14:paraId="4F3B2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bottom w:val="single" w:color="auto" w:sz="8" w:space="0"/>
            </w:tcBorders>
            <w:shd w:val="clear" w:color="auto" w:fill="auto"/>
            <w:vAlign w:val="center"/>
          </w:tcPr>
          <w:p w14:paraId="533C44CF">
            <w:pPr>
              <w:pStyle w:val="183"/>
              <w:rPr>
                <w:rFonts w:hAnsi="宋体"/>
                <w:szCs w:val="18"/>
              </w:rPr>
            </w:pPr>
            <w:r>
              <w:rPr>
                <w:rFonts w:hint="eastAsia" w:hAnsi="宋体"/>
              </w:rPr>
              <w:t>9</w:t>
            </w:r>
          </w:p>
        </w:tc>
        <w:tc>
          <w:tcPr>
            <w:tcW w:w="851" w:type="dxa"/>
            <w:tcBorders>
              <w:top w:val="single" w:color="auto" w:sz="4" w:space="0"/>
              <w:bottom w:val="single" w:color="auto" w:sz="8" w:space="0"/>
            </w:tcBorders>
            <w:shd w:val="clear" w:color="auto" w:fill="auto"/>
            <w:vAlign w:val="center"/>
          </w:tcPr>
          <w:p w14:paraId="5C43524D">
            <w:pPr>
              <w:pStyle w:val="183"/>
              <w:rPr>
                <w:rFonts w:hAnsi="宋体"/>
                <w:szCs w:val="18"/>
              </w:rPr>
            </w:pPr>
            <w:r>
              <w:rPr>
                <w:rFonts w:hint="eastAsia" w:hAnsi="宋体"/>
              </w:rPr>
              <w:t>磷渣硅酸盐水泥</w:t>
            </w:r>
          </w:p>
        </w:tc>
        <w:tc>
          <w:tcPr>
            <w:tcW w:w="2410" w:type="dxa"/>
            <w:tcBorders>
              <w:top w:val="single" w:color="auto" w:sz="4" w:space="0"/>
              <w:bottom w:val="single" w:color="auto" w:sz="8" w:space="0"/>
            </w:tcBorders>
            <w:shd w:val="clear" w:color="auto" w:fill="auto"/>
            <w:vAlign w:val="center"/>
          </w:tcPr>
          <w:p w14:paraId="56B003CF">
            <w:pPr>
              <w:pStyle w:val="183"/>
              <w:ind w:firstLine="180" w:firstLineChars="100"/>
              <w:jc w:val="left"/>
              <w:rPr>
                <w:rFonts w:hAnsi="宋体"/>
                <w:szCs w:val="18"/>
              </w:rPr>
            </w:pPr>
            <w:r>
              <w:rPr>
                <w:rFonts w:hint="eastAsia" w:hAnsi="宋体"/>
              </w:rPr>
              <w:t>以硅酸盐水泥熟料和粒化电炉磷渣为主要组分</w:t>
            </w:r>
            <w:r>
              <w:rPr>
                <w:rFonts w:hAnsi="宋体"/>
              </w:rPr>
              <w:t>,</w:t>
            </w:r>
            <w:r>
              <w:rPr>
                <w:rFonts w:hint="eastAsia" w:hAnsi="宋体"/>
              </w:rPr>
              <w:t>加适量的石膏磨细制成的水硬性胶凝材料</w:t>
            </w:r>
          </w:p>
        </w:tc>
        <w:tc>
          <w:tcPr>
            <w:tcW w:w="850" w:type="dxa"/>
            <w:tcBorders>
              <w:top w:val="single" w:color="auto" w:sz="4" w:space="0"/>
              <w:bottom w:val="single" w:color="auto" w:sz="8" w:space="0"/>
            </w:tcBorders>
            <w:shd w:val="clear" w:color="auto" w:fill="auto"/>
            <w:vAlign w:val="center"/>
          </w:tcPr>
          <w:p w14:paraId="2888EE87">
            <w:pPr>
              <w:pStyle w:val="183"/>
              <w:rPr>
                <w:rFonts w:hAnsi="宋体"/>
                <w:szCs w:val="18"/>
              </w:rPr>
            </w:pPr>
            <w:r>
              <w:rPr>
                <w:rFonts w:hint="eastAsia" w:hAnsi="宋体"/>
              </w:rPr>
              <w:t>磷炉渣混合水泥</w:t>
            </w:r>
          </w:p>
        </w:tc>
        <w:tc>
          <w:tcPr>
            <w:tcW w:w="3260" w:type="dxa"/>
            <w:tcBorders>
              <w:top w:val="single" w:color="auto" w:sz="4" w:space="0"/>
              <w:bottom w:val="single" w:color="auto" w:sz="8" w:space="0"/>
            </w:tcBorders>
            <w:shd w:val="clear" w:color="auto" w:fill="auto"/>
            <w:vAlign w:val="center"/>
          </w:tcPr>
          <w:p w14:paraId="3F390DE8">
            <w:pPr>
              <w:pStyle w:val="183"/>
              <w:ind w:firstLine="180" w:firstLineChars="100"/>
              <w:jc w:val="left"/>
              <w:rPr>
                <w:rFonts w:hAnsi="宋体"/>
                <w:szCs w:val="18"/>
              </w:rPr>
            </w:pPr>
            <w:r>
              <w:rPr>
                <w:rFonts w:hint="eastAsia" w:hAnsi="宋体"/>
                <w:szCs w:val="18"/>
              </w:rPr>
              <w:t>磷肥生产过程中的副产物，主要成分包括二氧化硅（</w:t>
            </w:r>
            <w:r>
              <w:rPr>
                <w:rFonts w:hAnsi="宋体"/>
                <w:szCs w:val="18"/>
              </w:rPr>
              <w:t>SiO</w:t>
            </w:r>
            <w:r>
              <w:rPr>
                <w:rFonts w:ascii="Cambria Math" w:hAnsi="Cambria Math" w:cs="Cambria Math"/>
                <w:szCs w:val="18"/>
                <w:vertAlign w:val="subscript"/>
              </w:rPr>
              <w:t>₂</w:t>
            </w:r>
            <w:r>
              <w:rPr>
                <w:rFonts w:hint="eastAsia" w:hAnsi="宋体"/>
                <w:szCs w:val="18"/>
              </w:rPr>
              <w:t>）、氧化钙（</w:t>
            </w:r>
            <w:r>
              <w:rPr>
                <w:rFonts w:hAnsi="宋体"/>
                <w:szCs w:val="18"/>
              </w:rPr>
              <w:t>Ca</w:t>
            </w:r>
            <w:r>
              <w:rPr>
                <w:rFonts w:hint="eastAsia" w:hAnsi="宋体"/>
                <w:szCs w:val="18"/>
              </w:rPr>
              <w:t>O）和氧化铝（</w:t>
            </w:r>
            <w:r>
              <w:rPr>
                <w:rFonts w:hAnsi="宋体"/>
                <w:szCs w:val="18"/>
              </w:rPr>
              <w:t>Al</w:t>
            </w:r>
            <w:r>
              <w:rPr>
                <w:rFonts w:ascii="Cambria Math" w:hAnsi="Cambria Math" w:cs="Cambria Math"/>
                <w:szCs w:val="18"/>
              </w:rPr>
              <w:t>₂</w:t>
            </w:r>
            <w:r>
              <w:rPr>
                <w:rFonts w:hAnsi="宋体"/>
                <w:szCs w:val="18"/>
              </w:rPr>
              <w:t>O</w:t>
            </w:r>
            <w:r>
              <w:rPr>
                <w:rFonts w:ascii="Cambria Math" w:hAnsi="Cambria Math" w:cs="Cambria Math"/>
                <w:szCs w:val="18"/>
              </w:rPr>
              <w:t>₃</w:t>
            </w:r>
            <w:r>
              <w:rPr>
                <w:rFonts w:hint="eastAsia" w:hAnsi="宋体"/>
                <w:szCs w:val="18"/>
              </w:rPr>
              <w:t>）等。将磷炉渣适当</w:t>
            </w:r>
            <w:r>
              <w:rPr>
                <w:rFonts w:hAnsi="宋体"/>
                <w:szCs w:val="18"/>
              </w:rPr>
              <w:t xml:space="preserve"> </w:t>
            </w:r>
            <w:r>
              <w:rPr>
                <w:rFonts w:hint="eastAsia" w:hAnsi="宋体"/>
                <w:szCs w:val="18"/>
              </w:rPr>
              <w:t>处理后掺入水泥中，不仅可以有效利用工业副产物，还能改善水泥的某些性能，如提高抗硫酸盐侵蚀能力和耐久性</w:t>
            </w:r>
          </w:p>
        </w:tc>
        <w:tc>
          <w:tcPr>
            <w:tcW w:w="1426" w:type="dxa"/>
            <w:tcBorders>
              <w:top w:val="single" w:color="auto" w:sz="4" w:space="0"/>
              <w:bottom w:val="single" w:color="auto" w:sz="8" w:space="0"/>
            </w:tcBorders>
            <w:shd w:val="clear" w:color="auto" w:fill="auto"/>
            <w:vAlign w:val="center"/>
          </w:tcPr>
          <w:p w14:paraId="7757313C">
            <w:pPr>
              <w:spacing w:line="240" w:lineRule="auto"/>
              <w:jc w:val="center"/>
              <w:rPr>
                <w:rFonts w:ascii="宋体" w:hAnsi="宋体"/>
                <w:color w:val="191919"/>
                <w:sz w:val="18"/>
                <w:szCs w:val="19"/>
              </w:rPr>
            </w:pPr>
            <w:r>
              <w:rPr>
                <w:rFonts w:ascii="宋体" w:hAnsi="宋体"/>
                <w:color w:val="191919"/>
                <w:sz w:val="18"/>
                <w:szCs w:val="19"/>
              </w:rPr>
              <w:t>portland-</w:t>
            </w:r>
          </w:p>
          <w:p w14:paraId="06E5952A">
            <w:pPr>
              <w:spacing w:line="240" w:lineRule="auto"/>
              <w:jc w:val="center"/>
              <w:rPr>
                <w:rFonts w:ascii="宋体" w:hAnsi="宋体"/>
                <w:sz w:val="18"/>
                <w:szCs w:val="18"/>
              </w:rPr>
            </w:pPr>
            <w:r>
              <w:rPr>
                <w:rFonts w:ascii="宋体" w:hAnsi="宋体"/>
                <w:color w:val="191919"/>
                <w:sz w:val="18"/>
                <w:szCs w:val="19"/>
              </w:rPr>
              <w:t>phosphorous slag cement</w:t>
            </w:r>
          </w:p>
        </w:tc>
      </w:tr>
    </w:tbl>
    <w:p w14:paraId="73181C70">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（第2页/共5页）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992"/>
        <w:gridCol w:w="2410"/>
        <w:gridCol w:w="992"/>
        <w:gridCol w:w="2835"/>
        <w:gridCol w:w="1426"/>
      </w:tblGrid>
      <w:tr w14:paraId="03144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518B1811">
            <w:pPr>
              <w:pStyle w:val="183"/>
              <w:rPr>
                <w:rFonts w:hAnsi="宋体"/>
              </w:rPr>
            </w:pPr>
            <w:r>
              <w:rPr>
                <w:rFonts w:hint="eastAsia" w:hAnsi="宋体"/>
              </w:rPr>
              <w:t>序号</w:t>
            </w:r>
          </w:p>
        </w:tc>
        <w:tc>
          <w:tcPr>
            <w:tcW w:w="7229" w:type="dxa"/>
            <w:gridSpan w:val="4"/>
            <w:tcBorders>
              <w:top w:val="single" w:color="auto" w:sz="8" w:space="0"/>
              <w:bottom w:val="single" w:color="auto" w:sz="8" w:space="0"/>
            </w:tcBorders>
            <w:shd w:val="clear" w:color="auto" w:fill="auto"/>
            <w:vAlign w:val="center"/>
          </w:tcPr>
          <w:p w14:paraId="19BE90AE">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25451F77">
            <w:pPr>
              <w:pStyle w:val="183"/>
              <w:rPr>
                <w:rFonts w:hAnsi="宋体"/>
              </w:rPr>
            </w:pPr>
            <w:r>
              <w:rPr>
                <w:rFonts w:hint="eastAsia" w:hAnsi="宋体"/>
              </w:rPr>
              <w:t>英文词汇</w:t>
            </w:r>
          </w:p>
        </w:tc>
      </w:tr>
      <w:tr w14:paraId="57716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6A04D39E">
            <w:pPr>
              <w:pStyle w:val="183"/>
              <w:rPr>
                <w:rFonts w:hAnsi="宋体"/>
              </w:rPr>
            </w:pPr>
          </w:p>
        </w:tc>
        <w:tc>
          <w:tcPr>
            <w:tcW w:w="3402" w:type="dxa"/>
            <w:gridSpan w:val="2"/>
            <w:tcBorders>
              <w:top w:val="single" w:color="auto" w:sz="8" w:space="0"/>
              <w:bottom w:val="single" w:color="auto" w:sz="8" w:space="0"/>
            </w:tcBorders>
            <w:shd w:val="clear" w:color="auto" w:fill="auto"/>
            <w:vAlign w:val="center"/>
          </w:tcPr>
          <w:p w14:paraId="5A8E6974">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0377EFF1">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4592CA14">
            <w:pPr>
              <w:pStyle w:val="183"/>
              <w:rPr>
                <w:rFonts w:hAnsi="宋体"/>
              </w:rPr>
            </w:pPr>
          </w:p>
        </w:tc>
      </w:tr>
      <w:tr w14:paraId="24987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46FA9A51">
            <w:pPr>
              <w:pStyle w:val="183"/>
              <w:rPr>
                <w:rFonts w:hAnsi="宋体"/>
              </w:rPr>
            </w:pPr>
          </w:p>
        </w:tc>
        <w:tc>
          <w:tcPr>
            <w:tcW w:w="992" w:type="dxa"/>
            <w:tcBorders>
              <w:top w:val="single" w:color="auto" w:sz="8" w:space="0"/>
              <w:bottom w:val="single" w:color="auto" w:sz="8" w:space="0"/>
            </w:tcBorders>
            <w:shd w:val="clear" w:color="auto" w:fill="auto"/>
            <w:vAlign w:val="center"/>
          </w:tcPr>
          <w:p w14:paraId="301C4F69">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6929C912">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6AD92A08">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1EB63CEF">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403A5C0B">
            <w:pPr>
              <w:pStyle w:val="183"/>
              <w:rPr>
                <w:rFonts w:hAnsi="宋体"/>
              </w:rPr>
            </w:pPr>
          </w:p>
        </w:tc>
      </w:tr>
      <w:tr w14:paraId="0BF13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4" w:space="0"/>
            </w:tcBorders>
            <w:shd w:val="clear" w:color="auto" w:fill="auto"/>
            <w:vAlign w:val="center"/>
          </w:tcPr>
          <w:p w14:paraId="179939E5">
            <w:pPr>
              <w:pStyle w:val="183"/>
              <w:rPr>
                <w:rFonts w:hAnsi="宋体"/>
                <w:szCs w:val="18"/>
              </w:rPr>
            </w:pPr>
            <w:r>
              <w:rPr>
                <w:rFonts w:hAnsi="宋体"/>
                <w:szCs w:val="18"/>
              </w:rPr>
              <w:t>10</w:t>
            </w:r>
          </w:p>
        </w:tc>
        <w:tc>
          <w:tcPr>
            <w:tcW w:w="992" w:type="dxa"/>
            <w:tcBorders>
              <w:top w:val="single" w:color="auto" w:sz="8" w:space="0"/>
              <w:bottom w:val="single" w:color="auto" w:sz="4" w:space="0"/>
            </w:tcBorders>
            <w:shd w:val="clear" w:color="auto" w:fill="auto"/>
            <w:vAlign w:val="center"/>
          </w:tcPr>
          <w:p w14:paraId="714DC3A1">
            <w:pPr>
              <w:pStyle w:val="183"/>
              <w:rPr>
                <w:rFonts w:hAnsi="宋体"/>
              </w:rPr>
            </w:pPr>
            <w:r>
              <w:rPr>
                <w:rFonts w:hint="eastAsia" w:hAnsi="宋体"/>
              </w:rPr>
              <w:t>镁渣硅酸盐水泥</w:t>
            </w:r>
          </w:p>
        </w:tc>
        <w:tc>
          <w:tcPr>
            <w:tcW w:w="2410" w:type="dxa"/>
            <w:tcBorders>
              <w:top w:val="single" w:color="auto" w:sz="8" w:space="0"/>
              <w:bottom w:val="single" w:color="auto" w:sz="4" w:space="0"/>
            </w:tcBorders>
            <w:shd w:val="clear" w:color="auto" w:fill="auto"/>
            <w:vAlign w:val="center"/>
          </w:tcPr>
          <w:p w14:paraId="23610CE5">
            <w:pPr>
              <w:pStyle w:val="183"/>
              <w:ind w:firstLine="180" w:firstLineChars="100"/>
              <w:jc w:val="left"/>
              <w:rPr>
                <w:rFonts w:hAnsi="宋体"/>
              </w:rPr>
            </w:pPr>
            <w:r>
              <w:rPr>
                <w:rFonts w:hint="eastAsia" w:hAnsi="宋体"/>
              </w:rPr>
              <w:t>以硅酸盐水泥熟料和镁渣为主要组分</w:t>
            </w:r>
            <w:r>
              <w:rPr>
                <w:rFonts w:hAnsi="宋体"/>
              </w:rPr>
              <w:t>,</w:t>
            </w:r>
            <w:r>
              <w:rPr>
                <w:rFonts w:hint="eastAsia" w:hAnsi="宋体"/>
              </w:rPr>
              <w:t>掺加适量的石膏磨细制成的水硬性胶凝材料</w:t>
            </w:r>
          </w:p>
        </w:tc>
        <w:tc>
          <w:tcPr>
            <w:tcW w:w="992" w:type="dxa"/>
            <w:tcBorders>
              <w:top w:val="single" w:color="auto" w:sz="8" w:space="0"/>
              <w:bottom w:val="single" w:color="auto" w:sz="4" w:space="0"/>
            </w:tcBorders>
            <w:shd w:val="clear" w:color="auto" w:fill="auto"/>
            <w:vAlign w:val="center"/>
          </w:tcPr>
          <w:p w14:paraId="71A31F16">
            <w:pPr>
              <w:spacing w:line="240" w:lineRule="auto"/>
              <w:jc w:val="center"/>
              <w:rPr>
                <w:rFonts w:ascii="宋体" w:hAnsi="宋体"/>
                <w:sz w:val="18"/>
                <w:szCs w:val="18"/>
                <w:lang w:eastAsia="zh-TW"/>
              </w:rPr>
            </w:pPr>
            <w:r>
              <w:rPr>
                <w:rFonts w:hint="eastAsia" w:ascii="宋体" w:hAnsi="宋体"/>
                <w:sz w:val="18"/>
                <w:szCs w:val="18"/>
              </w:rPr>
              <w:t>镁渣混合水泥</w:t>
            </w:r>
          </w:p>
        </w:tc>
        <w:tc>
          <w:tcPr>
            <w:tcW w:w="2835" w:type="dxa"/>
            <w:tcBorders>
              <w:top w:val="single" w:color="auto" w:sz="8" w:space="0"/>
              <w:bottom w:val="single" w:color="auto" w:sz="4" w:space="0"/>
            </w:tcBorders>
            <w:shd w:val="clear" w:color="auto" w:fill="auto"/>
            <w:vAlign w:val="center"/>
          </w:tcPr>
          <w:p w14:paraId="747DF3D0">
            <w:pPr>
              <w:pStyle w:val="183"/>
              <w:ind w:firstLine="180" w:firstLineChars="100"/>
              <w:jc w:val="left"/>
              <w:rPr>
                <w:rFonts w:hAnsi="宋体"/>
                <w:szCs w:val="18"/>
                <w:lang w:eastAsia="zh-TW"/>
              </w:rPr>
            </w:pPr>
            <w:r>
              <w:rPr>
                <w:rFonts w:hint="eastAsia" w:hAnsi="宋体"/>
                <w:szCs w:val="18"/>
              </w:rPr>
              <w:t>镁冶炼或</w:t>
            </w:r>
            <w:r>
              <w:rPr>
                <w:rFonts w:hint="eastAsia" w:hAnsi="宋体"/>
              </w:rPr>
              <w:t>镁合金</w:t>
            </w:r>
            <w:r>
              <w:rPr>
                <w:rFonts w:hint="eastAsia" w:hAnsi="宋体"/>
                <w:szCs w:val="18"/>
              </w:rPr>
              <w:t>生产过程的副产物，若掺入水泥，可能归类为工业副产物掺合水泥的一种</w:t>
            </w:r>
          </w:p>
        </w:tc>
        <w:tc>
          <w:tcPr>
            <w:tcW w:w="1426" w:type="dxa"/>
            <w:tcBorders>
              <w:top w:val="single" w:color="auto" w:sz="8" w:space="0"/>
              <w:bottom w:val="single" w:color="auto" w:sz="4" w:space="0"/>
            </w:tcBorders>
            <w:shd w:val="clear" w:color="auto" w:fill="auto"/>
            <w:vAlign w:val="center"/>
          </w:tcPr>
          <w:p w14:paraId="5D3BF2A2">
            <w:pPr>
              <w:spacing w:line="240" w:lineRule="auto"/>
              <w:jc w:val="center"/>
              <w:rPr>
                <w:rFonts w:ascii="宋体" w:hAnsi="宋体"/>
                <w:color w:val="191919"/>
                <w:sz w:val="18"/>
                <w:szCs w:val="19"/>
              </w:rPr>
            </w:pPr>
            <w:r>
              <w:rPr>
                <w:rFonts w:ascii="宋体" w:hAnsi="宋体"/>
                <w:color w:val="191919"/>
                <w:sz w:val="18"/>
                <w:szCs w:val="19"/>
              </w:rPr>
              <w:t>portland-</w:t>
            </w:r>
          </w:p>
          <w:p w14:paraId="19502DDF">
            <w:pPr>
              <w:spacing w:line="240" w:lineRule="auto"/>
              <w:jc w:val="center"/>
              <w:rPr>
                <w:rFonts w:ascii="宋体" w:hAnsi="宋体"/>
                <w:color w:val="191919"/>
                <w:sz w:val="18"/>
                <w:szCs w:val="19"/>
              </w:rPr>
            </w:pPr>
            <w:r>
              <w:rPr>
                <w:rFonts w:ascii="宋体" w:hAnsi="宋体"/>
                <w:color w:val="191919"/>
                <w:sz w:val="18"/>
                <w:szCs w:val="19"/>
              </w:rPr>
              <w:t>mangnesium slag cement</w:t>
            </w:r>
          </w:p>
        </w:tc>
      </w:tr>
      <w:tr w14:paraId="33F00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1CE07871">
            <w:pPr>
              <w:pStyle w:val="183"/>
              <w:rPr>
                <w:rFonts w:hAnsi="宋体"/>
                <w:szCs w:val="18"/>
              </w:rPr>
            </w:pPr>
            <w:r>
              <w:rPr>
                <w:rFonts w:hAnsi="宋体"/>
                <w:szCs w:val="18"/>
              </w:rPr>
              <w:t>11</w:t>
            </w:r>
          </w:p>
        </w:tc>
        <w:tc>
          <w:tcPr>
            <w:tcW w:w="992" w:type="dxa"/>
            <w:tcBorders>
              <w:top w:val="single" w:color="auto" w:sz="4" w:space="0"/>
              <w:bottom w:val="single" w:color="auto" w:sz="4" w:space="0"/>
            </w:tcBorders>
            <w:shd w:val="clear" w:color="auto" w:fill="auto"/>
            <w:vAlign w:val="center"/>
          </w:tcPr>
          <w:p w14:paraId="65828462">
            <w:pPr>
              <w:pStyle w:val="183"/>
              <w:rPr>
                <w:rFonts w:hAnsi="宋体"/>
              </w:rPr>
            </w:pPr>
            <w:r>
              <w:rPr>
                <w:rFonts w:hint="eastAsia" w:hAnsi="宋体"/>
              </w:rPr>
              <w:t>水硬性</w:t>
            </w:r>
          </w:p>
        </w:tc>
        <w:tc>
          <w:tcPr>
            <w:tcW w:w="2410" w:type="dxa"/>
            <w:tcBorders>
              <w:top w:val="single" w:color="auto" w:sz="4" w:space="0"/>
              <w:bottom w:val="single" w:color="auto" w:sz="4" w:space="0"/>
            </w:tcBorders>
            <w:shd w:val="clear" w:color="auto" w:fill="auto"/>
            <w:vAlign w:val="center"/>
          </w:tcPr>
          <w:p w14:paraId="39ABC7F5">
            <w:pPr>
              <w:pStyle w:val="183"/>
              <w:ind w:firstLine="180" w:firstLineChars="100"/>
              <w:jc w:val="left"/>
              <w:rPr>
                <w:rFonts w:hAnsi="宋体"/>
              </w:rPr>
            </w:pPr>
            <w:r>
              <w:rPr>
                <w:rFonts w:hint="eastAsia" w:hAnsi="宋体"/>
              </w:rPr>
              <w:t>一种材料磨成细粉</w:t>
            </w:r>
            <w:r>
              <w:rPr>
                <w:rFonts w:hAnsi="宋体"/>
              </w:rPr>
              <w:t>,</w:t>
            </w:r>
            <w:r>
              <w:rPr>
                <w:rFonts w:hint="eastAsia" w:hAnsi="宋体"/>
              </w:rPr>
              <w:t>加水拌和成浆体后生成稳定的化合物</w:t>
            </w:r>
            <w:r>
              <w:rPr>
                <w:rFonts w:hAnsi="宋体"/>
              </w:rPr>
              <w:t>,</w:t>
            </w:r>
            <w:r>
              <w:rPr>
                <w:rFonts w:hint="eastAsia" w:hAnsi="宋体"/>
              </w:rPr>
              <w:t>并能在潮湿空气和水中硬化的性能</w:t>
            </w:r>
          </w:p>
        </w:tc>
        <w:tc>
          <w:tcPr>
            <w:tcW w:w="992" w:type="dxa"/>
            <w:tcBorders>
              <w:top w:val="single" w:color="auto" w:sz="4" w:space="0"/>
              <w:bottom w:val="single" w:color="auto" w:sz="4" w:space="0"/>
            </w:tcBorders>
            <w:shd w:val="clear" w:color="auto" w:fill="auto"/>
            <w:vAlign w:val="center"/>
          </w:tcPr>
          <w:p w14:paraId="49E04825">
            <w:pPr>
              <w:pStyle w:val="183"/>
              <w:rPr>
                <w:rFonts w:hAnsi="宋体"/>
              </w:rPr>
            </w:pPr>
            <w:r>
              <w:rPr>
                <w:rFonts w:hint="eastAsia" w:hAnsi="宋体"/>
              </w:rPr>
              <w:t>水硬性</w:t>
            </w:r>
          </w:p>
        </w:tc>
        <w:tc>
          <w:tcPr>
            <w:tcW w:w="2835" w:type="dxa"/>
            <w:tcBorders>
              <w:top w:val="single" w:color="auto" w:sz="4" w:space="0"/>
              <w:bottom w:val="single" w:color="auto" w:sz="4" w:space="0"/>
            </w:tcBorders>
            <w:shd w:val="clear" w:color="auto" w:fill="auto"/>
            <w:vAlign w:val="center"/>
          </w:tcPr>
          <w:p w14:paraId="2E5EFC6B">
            <w:pPr>
              <w:pStyle w:val="183"/>
              <w:ind w:firstLine="180" w:firstLineChars="100"/>
              <w:jc w:val="left"/>
              <w:rPr>
                <w:rFonts w:hAnsi="宋体"/>
                <w:szCs w:val="18"/>
              </w:rPr>
            </w:pPr>
            <w:r>
              <w:rPr>
                <w:rFonts w:hint="eastAsia" w:hAnsi="宋体"/>
              </w:rPr>
              <w:t>和水成浆后既能在空气中硬化，又能在水中硬化、保持和继续发展其强度</w:t>
            </w:r>
          </w:p>
        </w:tc>
        <w:tc>
          <w:tcPr>
            <w:tcW w:w="1426" w:type="dxa"/>
            <w:tcBorders>
              <w:top w:val="single" w:color="auto" w:sz="4" w:space="0"/>
              <w:bottom w:val="single" w:color="auto" w:sz="4" w:space="0"/>
            </w:tcBorders>
            <w:shd w:val="clear" w:color="auto" w:fill="auto"/>
            <w:vAlign w:val="center"/>
          </w:tcPr>
          <w:p w14:paraId="11A6E677">
            <w:pPr>
              <w:spacing w:line="240" w:lineRule="auto"/>
              <w:jc w:val="center"/>
              <w:rPr>
                <w:rFonts w:ascii="宋体" w:hAnsi="宋体"/>
                <w:color w:val="191919"/>
                <w:sz w:val="18"/>
                <w:szCs w:val="19"/>
              </w:rPr>
            </w:pPr>
            <w:r>
              <w:rPr>
                <w:rFonts w:ascii="宋体" w:hAnsi="宋体"/>
                <w:color w:val="191919"/>
                <w:sz w:val="18"/>
                <w:szCs w:val="19"/>
              </w:rPr>
              <w:t>hydraulicity</w:t>
            </w:r>
          </w:p>
        </w:tc>
      </w:tr>
      <w:tr w14:paraId="686DC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31BD027D">
            <w:pPr>
              <w:pStyle w:val="183"/>
              <w:rPr>
                <w:rFonts w:hAnsi="宋体"/>
                <w:szCs w:val="18"/>
              </w:rPr>
            </w:pPr>
            <w:r>
              <w:rPr>
                <w:rFonts w:hAnsi="宋体"/>
                <w:szCs w:val="18"/>
              </w:rPr>
              <w:t>12</w:t>
            </w:r>
          </w:p>
        </w:tc>
        <w:tc>
          <w:tcPr>
            <w:tcW w:w="992" w:type="dxa"/>
            <w:tcBorders>
              <w:top w:val="single" w:color="auto" w:sz="4" w:space="0"/>
              <w:bottom w:val="single" w:color="auto" w:sz="4" w:space="0"/>
            </w:tcBorders>
            <w:shd w:val="clear" w:color="auto" w:fill="auto"/>
            <w:vAlign w:val="center"/>
          </w:tcPr>
          <w:p w14:paraId="1F91F559">
            <w:pPr>
              <w:pStyle w:val="183"/>
              <w:rPr>
                <w:rFonts w:hAnsi="宋体"/>
              </w:rPr>
            </w:pPr>
            <w:r>
              <w:rPr>
                <w:rFonts w:hint="eastAsia" w:hAnsi="宋体"/>
              </w:rPr>
              <w:t>火山灰性</w:t>
            </w:r>
          </w:p>
        </w:tc>
        <w:tc>
          <w:tcPr>
            <w:tcW w:w="2410" w:type="dxa"/>
            <w:tcBorders>
              <w:top w:val="single" w:color="auto" w:sz="4" w:space="0"/>
              <w:bottom w:val="single" w:color="auto" w:sz="4" w:space="0"/>
            </w:tcBorders>
            <w:shd w:val="clear" w:color="auto" w:fill="auto"/>
            <w:vAlign w:val="center"/>
          </w:tcPr>
          <w:p w14:paraId="2C50F3A1">
            <w:pPr>
              <w:pStyle w:val="183"/>
              <w:ind w:firstLine="180" w:firstLineChars="100"/>
              <w:jc w:val="left"/>
              <w:rPr>
                <w:rFonts w:hAnsi="宋体"/>
              </w:rPr>
            </w:pPr>
            <w:r>
              <w:rPr>
                <w:rFonts w:hint="eastAsia" w:hAnsi="宋体"/>
              </w:rPr>
              <w:t>一种材料磨成细粉</w:t>
            </w:r>
            <w:r>
              <w:rPr>
                <w:rFonts w:hAnsi="宋体"/>
              </w:rPr>
              <w:t>,</w:t>
            </w:r>
            <w:r>
              <w:rPr>
                <w:rFonts w:hint="eastAsia" w:hAnsi="宋体"/>
              </w:rPr>
              <w:t>单独不具有水硬性</w:t>
            </w:r>
            <w:r>
              <w:rPr>
                <w:rFonts w:hAnsi="宋体"/>
              </w:rPr>
              <w:t>,</w:t>
            </w:r>
            <w:r>
              <w:rPr>
                <w:rFonts w:hint="eastAsia" w:hAnsi="宋体"/>
              </w:rPr>
              <w:t>但在常温下与石灰和水拌和后生成具有水硬性产物的性能</w:t>
            </w:r>
          </w:p>
        </w:tc>
        <w:tc>
          <w:tcPr>
            <w:tcW w:w="992" w:type="dxa"/>
            <w:tcBorders>
              <w:top w:val="single" w:color="auto" w:sz="4" w:space="0"/>
              <w:bottom w:val="single" w:color="auto" w:sz="4" w:space="0"/>
            </w:tcBorders>
            <w:shd w:val="clear" w:color="auto" w:fill="auto"/>
            <w:vAlign w:val="center"/>
          </w:tcPr>
          <w:p w14:paraId="5923BBB3">
            <w:pPr>
              <w:pStyle w:val="183"/>
              <w:rPr>
                <w:rFonts w:hAnsi="宋体"/>
              </w:rPr>
            </w:pPr>
            <w:r>
              <w:rPr>
                <w:rFonts w:hint="eastAsia" w:hAnsi="宋体"/>
                <w:szCs w:val="18"/>
              </w:rPr>
              <w:t>火山灰质材料</w:t>
            </w:r>
          </w:p>
        </w:tc>
        <w:tc>
          <w:tcPr>
            <w:tcW w:w="2835" w:type="dxa"/>
            <w:tcBorders>
              <w:top w:val="single" w:color="auto" w:sz="4" w:space="0"/>
              <w:bottom w:val="single" w:color="auto" w:sz="4" w:space="0"/>
            </w:tcBorders>
            <w:shd w:val="clear" w:color="auto" w:fill="auto"/>
            <w:vAlign w:val="center"/>
          </w:tcPr>
          <w:p w14:paraId="3DF69AAF">
            <w:pPr>
              <w:pStyle w:val="183"/>
              <w:ind w:firstLine="180" w:firstLineChars="100"/>
              <w:jc w:val="left"/>
              <w:rPr>
                <w:rFonts w:hAnsi="宋体"/>
                <w:szCs w:val="18"/>
              </w:rPr>
            </w:pPr>
            <w:r>
              <w:rPr>
                <w:rFonts w:hint="eastAsia" w:hAnsi="宋体"/>
                <w:szCs w:val="18"/>
              </w:rPr>
              <w:t>指能与水泥水化产生二次反应的硅质或硅铝质材料，例如：天然火山灰（</w:t>
            </w:r>
            <w:r>
              <w:rPr>
                <w:rFonts w:hAnsi="宋体"/>
                <w:szCs w:val="18"/>
              </w:rPr>
              <w:t>Natural Pozzolan</w:t>
            </w:r>
            <w:r>
              <w:rPr>
                <w:rFonts w:hint="eastAsia" w:hAnsi="宋体"/>
                <w:szCs w:val="18"/>
              </w:rPr>
              <w:t>）粉煤灰（</w:t>
            </w:r>
            <w:r>
              <w:rPr>
                <w:rFonts w:hAnsi="宋体"/>
                <w:szCs w:val="18"/>
              </w:rPr>
              <w:t>Fly Ash</w:t>
            </w:r>
            <w:r>
              <w:rPr>
                <w:rFonts w:hint="eastAsia" w:hAnsi="宋体"/>
                <w:szCs w:val="18"/>
              </w:rPr>
              <w:t>）高炉矿渣（</w:t>
            </w:r>
            <w:r>
              <w:rPr>
                <w:rFonts w:hAnsi="宋体"/>
                <w:szCs w:val="18"/>
              </w:rPr>
              <w:t>Granulated Blast Furnace Slag, GBFS</w:t>
            </w:r>
            <w:r>
              <w:rPr>
                <w:rFonts w:hint="eastAsia" w:hAnsi="宋体"/>
                <w:szCs w:val="18"/>
              </w:rPr>
              <w:t>）硅灰（</w:t>
            </w:r>
            <w:r>
              <w:rPr>
                <w:rFonts w:hAnsi="宋体"/>
                <w:szCs w:val="18"/>
              </w:rPr>
              <w:t>Silica Fume</w:t>
            </w:r>
            <w:r>
              <w:rPr>
                <w:rFonts w:hint="eastAsia" w:hAnsi="宋体"/>
                <w:szCs w:val="18"/>
              </w:rPr>
              <w:t>）</w:t>
            </w:r>
          </w:p>
        </w:tc>
        <w:tc>
          <w:tcPr>
            <w:tcW w:w="1426" w:type="dxa"/>
            <w:tcBorders>
              <w:top w:val="single" w:color="auto" w:sz="4" w:space="0"/>
              <w:bottom w:val="single" w:color="auto" w:sz="4" w:space="0"/>
            </w:tcBorders>
            <w:shd w:val="clear" w:color="auto" w:fill="auto"/>
            <w:vAlign w:val="center"/>
          </w:tcPr>
          <w:p w14:paraId="612849ED">
            <w:pPr>
              <w:spacing w:line="240" w:lineRule="auto"/>
              <w:jc w:val="center"/>
              <w:rPr>
                <w:rFonts w:ascii="宋体" w:hAnsi="宋体"/>
                <w:color w:val="191919"/>
                <w:sz w:val="18"/>
                <w:szCs w:val="19"/>
              </w:rPr>
            </w:pPr>
            <w:r>
              <w:rPr>
                <w:rFonts w:ascii="宋体" w:hAnsi="宋体"/>
                <w:color w:val="191919"/>
                <w:sz w:val="18"/>
                <w:szCs w:val="19"/>
              </w:rPr>
              <w:t>pozzolanicity</w:t>
            </w:r>
          </w:p>
        </w:tc>
      </w:tr>
      <w:tr w14:paraId="5DAC6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723A2DF4">
            <w:pPr>
              <w:pStyle w:val="183"/>
              <w:rPr>
                <w:rFonts w:hAnsi="宋体"/>
                <w:szCs w:val="18"/>
              </w:rPr>
            </w:pPr>
            <w:r>
              <w:rPr>
                <w:rFonts w:hAnsi="宋体"/>
                <w:szCs w:val="18"/>
              </w:rPr>
              <w:t>13</w:t>
            </w:r>
          </w:p>
        </w:tc>
        <w:tc>
          <w:tcPr>
            <w:tcW w:w="992" w:type="dxa"/>
            <w:tcBorders>
              <w:top w:val="single" w:color="auto" w:sz="4" w:space="0"/>
              <w:bottom w:val="single" w:color="auto" w:sz="4" w:space="0"/>
            </w:tcBorders>
            <w:shd w:val="clear" w:color="auto" w:fill="auto"/>
            <w:vAlign w:val="center"/>
          </w:tcPr>
          <w:p w14:paraId="3145CFB0">
            <w:pPr>
              <w:pStyle w:val="183"/>
              <w:rPr>
                <w:rFonts w:hAnsi="宋体"/>
              </w:rPr>
            </w:pPr>
            <w:r>
              <w:rPr>
                <w:rFonts w:hint="eastAsia" w:hAnsi="宋体"/>
              </w:rPr>
              <w:t>水泥混合材料</w:t>
            </w:r>
          </w:p>
        </w:tc>
        <w:tc>
          <w:tcPr>
            <w:tcW w:w="2410" w:type="dxa"/>
            <w:tcBorders>
              <w:top w:val="single" w:color="auto" w:sz="4" w:space="0"/>
              <w:bottom w:val="single" w:color="auto" w:sz="4" w:space="0"/>
            </w:tcBorders>
            <w:shd w:val="clear" w:color="auto" w:fill="auto"/>
            <w:vAlign w:val="center"/>
          </w:tcPr>
          <w:p w14:paraId="0C469B48">
            <w:pPr>
              <w:pStyle w:val="183"/>
              <w:ind w:firstLine="180" w:firstLineChars="100"/>
              <w:jc w:val="left"/>
              <w:rPr>
                <w:rFonts w:hAnsi="宋体"/>
              </w:rPr>
            </w:pPr>
            <w:r>
              <w:rPr>
                <w:rFonts w:hint="eastAsia" w:hAnsi="宋体"/>
              </w:rPr>
              <w:t>在水泥粉磨过程中掺加的矿物质材料。根据该材料的火山灰性或潜在水硬性分为活性混合材料和非活性混合材料两类。常用的水泥混合材料有粒化高炉矿渣、粉煤灰、火山灰质混合材料等</w:t>
            </w:r>
          </w:p>
        </w:tc>
        <w:tc>
          <w:tcPr>
            <w:tcW w:w="992" w:type="dxa"/>
            <w:tcBorders>
              <w:top w:val="single" w:color="auto" w:sz="4" w:space="0"/>
              <w:bottom w:val="single" w:color="auto" w:sz="4" w:space="0"/>
            </w:tcBorders>
            <w:shd w:val="clear" w:color="auto" w:fill="auto"/>
            <w:vAlign w:val="center"/>
          </w:tcPr>
          <w:p w14:paraId="4449DD3F">
            <w:pPr>
              <w:pStyle w:val="183"/>
              <w:rPr>
                <w:rFonts w:hAnsi="宋体"/>
              </w:rPr>
            </w:pPr>
            <w:r>
              <w:rPr>
                <w:rFonts w:hint="eastAsia" w:hAnsi="宋体"/>
              </w:rPr>
              <w:t>水泥混合材料</w:t>
            </w:r>
          </w:p>
        </w:tc>
        <w:tc>
          <w:tcPr>
            <w:tcW w:w="2835" w:type="dxa"/>
            <w:tcBorders>
              <w:top w:val="single" w:color="auto" w:sz="4" w:space="0"/>
              <w:bottom w:val="single" w:color="auto" w:sz="4" w:space="0"/>
            </w:tcBorders>
            <w:shd w:val="clear" w:color="auto" w:fill="auto"/>
            <w:vAlign w:val="center"/>
          </w:tcPr>
          <w:p w14:paraId="70C4D502">
            <w:pPr>
              <w:pStyle w:val="183"/>
              <w:ind w:firstLine="180" w:firstLineChars="100"/>
              <w:jc w:val="left"/>
              <w:rPr>
                <w:rFonts w:hAnsi="宋体"/>
              </w:rPr>
            </w:pPr>
            <w:r>
              <w:rPr>
                <w:rFonts w:hint="eastAsia" w:hAnsi="宋体"/>
              </w:rPr>
              <w:t>生产水泥时，为改善水泥性能，调节水泥标号，而加到水泥中去的人工的和天然的矿物材料</w:t>
            </w:r>
          </w:p>
        </w:tc>
        <w:tc>
          <w:tcPr>
            <w:tcW w:w="1426" w:type="dxa"/>
            <w:tcBorders>
              <w:top w:val="single" w:color="auto" w:sz="4" w:space="0"/>
              <w:bottom w:val="single" w:color="auto" w:sz="4" w:space="0"/>
            </w:tcBorders>
            <w:shd w:val="clear" w:color="auto" w:fill="auto"/>
            <w:vAlign w:val="center"/>
          </w:tcPr>
          <w:p w14:paraId="4484400C">
            <w:pPr>
              <w:spacing w:line="240" w:lineRule="auto"/>
              <w:jc w:val="center"/>
              <w:rPr>
                <w:rFonts w:ascii="宋体" w:hAnsi="宋体"/>
                <w:color w:val="191919"/>
                <w:sz w:val="18"/>
                <w:szCs w:val="19"/>
              </w:rPr>
            </w:pPr>
            <w:r>
              <w:rPr>
                <w:rFonts w:ascii="宋体" w:hAnsi="宋体"/>
                <w:color w:val="191919"/>
                <w:sz w:val="18"/>
                <w:szCs w:val="19"/>
              </w:rPr>
              <w:t>Mineral addition</w:t>
            </w:r>
          </w:p>
        </w:tc>
      </w:tr>
      <w:tr w14:paraId="667EB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772DDF61">
            <w:pPr>
              <w:pStyle w:val="183"/>
              <w:rPr>
                <w:rFonts w:hAnsi="宋体"/>
                <w:szCs w:val="18"/>
              </w:rPr>
            </w:pPr>
            <w:r>
              <w:rPr>
                <w:rFonts w:hAnsi="宋体"/>
                <w:szCs w:val="18"/>
              </w:rPr>
              <w:t>14</w:t>
            </w:r>
          </w:p>
        </w:tc>
        <w:tc>
          <w:tcPr>
            <w:tcW w:w="992" w:type="dxa"/>
            <w:tcBorders>
              <w:top w:val="single" w:color="auto" w:sz="4" w:space="0"/>
              <w:bottom w:val="single" w:color="auto" w:sz="4" w:space="0"/>
            </w:tcBorders>
            <w:shd w:val="clear" w:color="auto" w:fill="auto"/>
            <w:vAlign w:val="center"/>
          </w:tcPr>
          <w:p w14:paraId="1EC472B6">
            <w:pPr>
              <w:pStyle w:val="183"/>
              <w:rPr>
                <w:rFonts w:hAnsi="宋体"/>
              </w:rPr>
            </w:pPr>
            <w:r>
              <w:rPr>
                <w:rFonts w:hint="eastAsia" w:hAnsi="宋体"/>
              </w:rPr>
              <w:t>非活性混合材料</w:t>
            </w:r>
          </w:p>
        </w:tc>
        <w:tc>
          <w:tcPr>
            <w:tcW w:w="2410" w:type="dxa"/>
            <w:tcBorders>
              <w:top w:val="single" w:color="auto" w:sz="4" w:space="0"/>
              <w:bottom w:val="single" w:color="auto" w:sz="4" w:space="0"/>
            </w:tcBorders>
            <w:shd w:val="clear" w:color="auto" w:fill="auto"/>
            <w:vAlign w:val="center"/>
          </w:tcPr>
          <w:p w14:paraId="00668105">
            <w:pPr>
              <w:pStyle w:val="183"/>
              <w:ind w:firstLine="180" w:firstLineChars="100"/>
              <w:jc w:val="left"/>
              <w:rPr>
                <w:rFonts w:hAnsi="宋体"/>
              </w:rPr>
            </w:pPr>
            <w:r>
              <w:rPr>
                <w:rFonts w:hint="eastAsia" w:hAnsi="宋体"/>
              </w:rPr>
              <w:t>通常用活性指数表示，即试验水泥与对比水泥的</w:t>
            </w:r>
            <w:r>
              <w:rPr>
                <w:rFonts w:hAnsi="宋体"/>
              </w:rPr>
              <w:t>28</w:t>
            </w:r>
            <w:r>
              <w:rPr>
                <w:rFonts w:hint="eastAsia" w:hAnsi="宋体"/>
              </w:rPr>
              <w:t>天抗压强度比。活性指数低于相应标准要求的即为非活性混合材料</w:t>
            </w:r>
          </w:p>
        </w:tc>
        <w:tc>
          <w:tcPr>
            <w:tcW w:w="992" w:type="dxa"/>
            <w:tcBorders>
              <w:top w:val="single" w:color="auto" w:sz="4" w:space="0"/>
              <w:bottom w:val="single" w:color="auto" w:sz="4" w:space="0"/>
            </w:tcBorders>
            <w:shd w:val="clear" w:color="auto" w:fill="auto"/>
            <w:vAlign w:val="center"/>
          </w:tcPr>
          <w:p w14:paraId="4159C1BC">
            <w:pPr>
              <w:pStyle w:val="183"/>
              <w:rPr>
                <w:rFonts w:hAnsi="宋体"/>
              </w:rPr>
            </w:pPr>
            <w:r>
              <w:rPr>
                <w:rFonts w:hint="eastAsia" w:hAnsi="宋体"/>
              </w:rPr>
              <w:t>非活性混合材料</w:t>
            </w:r>
          </w:p>
        </w:tc>
        <w:tc>
          <w:tcPr>
            <w:tcW w:w="2835" w:type="dxa"/>
            <w:tcBorders>
              <w:top w:val="single" w:color="auto" w:sz="4" w:space="0"/>
              <w:bottom w:val="single" w:color="auto" w:sz="4" w:space="0"/>
            </w:tcBorders>
            <w:shd w:val="clear" w:color="auto" w:fill="auto"/>
            <w:vAlign w:val="center"/>
          </w:tcPr>
          <w:p w14:paraId="785A3791">
            <w:pPr>
              <w:pStyle w:val="183"/>
              <w:ind w:firstLine="180" w:firstLineChars="100"/>
              <w:jc w:val="left"/>
              <w:rPr>
                <w:rFonts w:hAnsi="宋体"/>
              </w:rPr>
            </w:pPr>
            <w:r>
              <w:rPr>
                <w:rFonts w:hint="eastAsia" w:hAnsi="宋体"/>
              </w:rPr>
              <w:t>磨细的石英砂、石灰石、粘土、慢冷矿渣及各处废渣等。与水泥成分不起化学作用或化学作用很小</w:t>
            </w:r>
          </w:p>
        </w:tc>
        <w:tc>
          <w:tcPr>
            <w:tcW w:w="1426" w:type="dxa"/>
            <w:tcBorders>
              <w:top w:val="single" w:color="auto" w:sz="4" w:space="0"/>
              <w:bottom w:val="single" w:color="auto" w:sz="4" w:space="0"/>
            </w:tcBorders>
            <w:shd w:val="clear" w:color="auto" w:fill="auto"/>
            <w:vAlign w:val="center"/>
          </w:tcPr>
          <w:p w14:paraId="0903B7E7">
            <w:pPr>
              <w:spacing w:line="240" w:lineRule="auto"/>
              <w:jc w:val="center"/>
              <w:rPr>
                <w:rFonts w:ascii="宋体" w:hAnsi="宋体"/>
                <w:color w:val="191919"/>
                <w:sz w:val="18"/>
                <w:szCs w:val="19"/>
              </w:rPr>
            </w:pPr>
            <w:r>
              <w:rPr>
                <w:rFonts w:ascii="宋体" w:hAnsi="宋体"/>
                <w:color w:val="191919"/>
                <w:sz w:val="18"/>
                <w:szCs w:val="19"/>
              </w:rPr>
              <w:t>inactive addition</w:t>
            </w:r>
          </w:p>
        </w:tc>
      </w:tr>
      <w:tr w14:paraId="40A20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7B77056D">
            <w:pPr>
              <w:pStyle w:val="183"/>
              <w:rPr>
                <w:rFonts w:hAnsi="宋体"/>
                <w:szCs w:val="18"/>
              </w:rPr>
            </w:pPr>
            <w:r>
              <w:rPr>
                <w:rFonts w:hAnsi="宋体"/>
                <w:szCs w:val="18"/>
              </w:rPr>
              <w:t>15</w:t>
            </w:r>
          </w:p>
        </w:tc>
        <w:tc>
          <w:tcPr>
            <w:tcW w:w="992" w:type="dxa"/>
            <w:tcBorders>
              <w:top w:val="single" w:color="auto" w:sz="4" w:space="0"/>
              <w:bottom w:val="single" w:color="auto" w:sz="4" w:space="0"/>
            </w:tcBorders>
            <w:shd w:val="clear" w:color="auto" w:fill="auto"/>
            <w:vAlign w:val="center"/>
          </w:tcPr>
          <w:p w14:paraId="3B5DE96B">
            <w:pPr>
              <w:pStyle w:val="183"/>
              <w:rPr>
                <w:rFonts w:hAnsi="宋体"/>
              </w:rPr>
            </w:pPr>
            <w:r>
              <w:rPr>
                <w:rFonts w:hint="eastAsia" w:hAnsi="宋体"/>
              </w:rPr>
              <w:t>助磨剂</w:t>
            </w:r>
          </w:p>
        </w:tc>
        <w:tc>
          <w:tcPr>
            <w:tcW w:w="2410" w:type="dxa"/>
            <w:tcBorders>
              <w:top w:val="single" w:color="auto" w:sz="4" w:space="0"/>
              <w:bottom w:val="single" w:color="auto" w:sz="4" w:space="0"/>
            </w:tcBorders>
            <w:shd w:val="clear" w:color="auto" w:fill="auto"/>
            <w:vAlign w:val="center"/>
          </w:tcPr>
          <w:p w14:paraId="6278B6EE">
            <w:pPr>
              <w:pStyle w:val="183"/>
              <w:ind w:firstLine="180" w:firstLineChars="100"/>
              <w:jc w:val="left"/>
              <w:rPr>
                <w:rFonts w:hAnsi="宋体"/>
              </w:rPr>
            </w:pPr>
            <w:r>
              <w:rPr>
                <w:rFonts w:hint="eastAsia" w:hAnsi="宋体"/>
              </w:rPr>
              <w:t>在水泥粉磨时加入的起助磨作用而又不损害水泥和混凝土性能的外加剂</w:t>
            </w:r>
          </w:p>
        </w:tc>
        <w:tc>
          <w:tcPr>
            <w:tcW w:w="992" w:type="dxa"/>
            <w:tcBorders>
              <w:top w:val="single" w:color="auto" w:sz="4" w:space="0"/>
              <w:bottom w:val="single" w:color="auto" w:sz="4" w:space="0"/>
            </w:tcBorders>
            <w:shd w:val="clear" w:color="auto" w:fill="auto"/>
            <w:vAlign w:val="center"/>
          </w:tcPr>
          <w:p w14:paraId="32AEA4AD">
            <w:pPr>
              <w:pStyle w:val="183"/>
              <w:rPr>
                <w:rFonts w:hAnsi="宋体"/>
              </w:rPr>
            </w:pPr>
            <w:r>
              <w:rPr>
                <w:rFonts w:hint="eastAsia" w:hAnsi="宋体"/>
              </w:rPr>
              <w:t>水泥助磨剂</w:t>
            </w:r>
          </w:p>
        </w:tc>
        <w:tc>
          <w:tcPr>
            <w:tcW w:w="2835" w:type="dxa"/>
            <w:tcBorders>
              <w:top w:val="single" w:color="auto" w:sz="4" w:space="0"/>
              <w:bottom w:val="single" w:color="auto" w:sz="4" w:space="0"/>
            </w:tcBorders>
            <w:shd w:val="clear" w:color="auto" w:fill="auto"/>
            <w:vAlign w:val="center"/>
          </w:tcPr>
          <w:p w14:paraId="7838B316">
            <w:pPr>
              <w:pStyle w:val="183"/>
              <w:ind w:firstLine="180" w:firstLineChars="100"/>
              <w:jc w:val="left"/>
              <w:rPr>
                <w:rFonts w:hAnsi="宋体"/>
              </w:rPr>
            </w:pPr>
            <w:r>
              <w:fldChar w:fldCharType="begin"/>
            </w:r>
            <w:r>
              <w:instrText xml:space="preserve"> HYPERLINK "https://www.newton.com.tw/wiki/%E6%B0%B4%E6%B3%A5" </w:instrText>
            </w:r>
            <w:r>
              <w:fldChar w:fldCharType="separate"/>
            </w:r>
            <w:r>
              <w:rPr>
                <w:rFonts w:hint="eastAsia" w:hAnsi="宋体"/>
              </w:rPr>
              <w:t>水泥</w:t>
            </w:r>
            <w:r>
              <w:rPr>
                <w:rFonts w:hint="eastAsia" w:hAnsi="宋体"/>
              </w:rPr>
              <w:fldChar w:fldCharType="end"/>
            </w:r>
            <w:r>
              <w:rPr>
                <w:rFonts w:hint="eastAsia" w:hAnsi="宋体"/>
              </w:rPr>
              <w:t>熟料粉磨过程，加入少量外加物质（液体或固体物质），能</w:t>
            </w:r>
            <w:r>
              <w:rPr>
                <w:rFonts w:hint="eastAsia" w:hAnsi="宋体"/>
                <w:lang w:eastAsia="zh-CN"/>
              </w:rPr>
              <w:t>显著提高</w:t>
            </w:r>
            <w:r>
              <w:rPr>
                <w:rFonts w:hint="eastAsia" w:hAnsi="宋体"/>
              </w:rPr>
              <w:t>粉磨效率或降低能耗，且不损害水泥性能的化学添加剂外加物质</w:t>
            </w:r>
          </w:p>
        </w:tc>
        <w:tc>
          <w:tcPr>
            <w:tcW w:w="1426" w:type="dxa"/>
            <w:tcBorders>
              <w:top w:val="single" w:color="auto" w:sz="4" w:space="0"/>
              <w:bottom w:val="single" w:color="auto" w:sz="4" w:space="0"/>
            </w:tcBorders>
            <w:shd w:val="clear" w:color="auto" w:fill="auto"/>
            <w:vAlign w:val="center"/>
          </w:tcPr>
          <w:p w14:paraId="6DB14CED">
            <w:pPr>
              <w:spacing w:line="240" w:lineRule="auto"/>
              <w:jc w:val="center"/>
              <w:rPr>
                <w:rFonts w:ascii="宋体" w:hAnsi="宋体"/>
                <w:color w:val="191919"/>
                <w:sz w:val="18"/>
                <w:szCs w:val="19"/>
              </w:rPr>
            </w:pPr>
            <w:r>
              <w:rPr>
                <w:rFonts w:ascii="宋体" w:hAnsi="宋体"/>
                <w:color w:val="191919"/>
                <w:sz w:val="18"/>
                <w:szCs w:val="19"/>
              </w:rPr>
              <w:t>grinding aids</w:t>
            </w:r>
          </w:p>
        </w:tc>
      </w:tr>
      <w:tr w14:paraId="56A40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0C8D6654">
            <w:pPr>
              <w:pStyle w:val="183"/>
              <w:rPr>
                <w:rFonts w:hAnsi="宋体"/>
                <w:szCs w:val="18"/>
              </w:rPr>
            </w:pPr>
            <w:r>
              <w:rPr>
                <w:rFonts w:hAnsi="宋体"/>
                <w:szCs w:val="18"/>
              </w:rPr>
              <w:t>16</w:t>
            </w:r>
          </w:p>
        </w:tc>
        <w:tc>
          <w:tcPr>
            <w:tcW w:w="992" w:type="dxa"/>
            <w:tcBorders>
              <w:top w:val="single" w:color="auto" w:sz="4" w:space="0"/>
              <w:bottom w:val="single" w:color="auto" w:sz="4" w:space="0"/>
            </w:tcBorders>
            <w:shd w:val="clear" w:color="auto" w:fill="auto"/>
            <w:vAlign w:val="center"/>
          </w:tcPr>
          <w:p w14:paraId="4A2D300B">
            <w:pPr>
              <w:pStyle w:val="183"/>
              <w:rPr>
                <w:rFonts w:hAnsi="宋体"/>
              </w:rPr>
            </w:pPr>
            <w:r>
              <w:rPr>
                <w:rFonts w:hint="eastAsia" w:hAnsi="宋体"/>
              </w:rPr>
              <w:t>细度</w:t>
            </w:r>
          </w:p>
        </w:tc>
        <w:tc>
          <w:tcPr>
            <w:tcW w:w="2410" w:type="dxa"/>
            <w:tcBorders>
              <w:top w:val="single" w:color="auto" w:sz="4" w:space="0"/>
              <w:bottom w:val="single" w:color="auto" w:sz="4" w:space="0"/>
            </w:tcBorders>
            <w:shd w:val="clear" w:color="auto" w:fill="auto"/>
            <w:vAlign w:val="center"/>
          </w:tcPr>
          <w:p w14:paraId="5A9C2A6D">
            <w:pPr>
              <w:pStyle w:val="183"/>
              <w:ind w:firstLine="180" w:firstLineChars="100"/>
              <w:jc w:val="left"/>
              <w:rPr>
                <w:rFonts w:hAnsi="宋体"/>
              </w:rPr>
            </w:pPr>
            <w:r>
              <w:rPr>
                <w:rFonts w:hint="eastAsia" w:hAnsi="宋体"/>
              </w:rPr>
              <w:t>粉状物料的粗细程度</w:t>
            </w:r>
          </w:p>
        </w:tc>
        <w:tc>
          <w:tcPr>
            <w:tcW w:w="992" w:type="dxa"/>
            <w:tcBorders>
              <w:top w:val="single" w:color="auto" w:sz="4" w:space="0"/>
              <w:bottom w:val="single" w:color="auto" w:sz="4" w:space="0"/>
            </w:tcBorders>
            <w:shd w:val="clear" w:color="auto" w:fill="auto"/>
            <w:vAlign w:val="center"/>
          </w:tcPr>
          <w:p w14:paraId="22A7FDF1">
            <w:pPr>
              <w:pStyle w:val="183"/>
              <w:rPr>
                <w:rFonts w:hAnsi="宋体"/>
              </w:rPr>
            </w:pPr>
            <w:r>
              <w:rPr>
                <w:rFonts w:hint="eastAsia" w:hAnsi="宋体"/>
              </w:rPr>
              <w:t>细度</w:t>
            </w:r>
          </w:p>
        </w:tc>
        <w:tc>
          <w:tcPr>
            <w:tcW w:w="2835" w:type="dxa"/>
            <w:tcBorders>
              <w:top w:val="single" w:color="auto" w:sz="4" w:space="0"/>
              <w:bottom w:val="single" w:color="auto" w:sz="4" w:space="0"/>
            </w:tcBorders>
            <w:shd w:val="clear" w:color="auto" w:fill="auto"/>
            <w:vAlign w:val="center"/>
          </w:tcPr>
          <w:p w14:paraId="47336901">
            <w:pPr>
              <w:pStyle w:val="183"/>
              <w:ind w:firstLine="180" w:firstLineChars="100"/>
              <w:jc w:val="left"/>
              <w:rPr>
                <w:rFonts w:hAnsi="宋体"/>
              </w:rPr>
            </w:pPr>
            <w:r>
              <w:rPr>
                <w:rFonts w:hint="eastAsia" w:hAnsi="宋体"/>
              </w:rPr>
              <w:t>水泥颗粒总体的粗细程度</w:t>
            </w:r>
          </w:p>
        </w:tc>
        <w:tc>
          <w:tcPr>
            <w:tcW w:w="1426" w:type="dxa"/>
            <w:tcBorders>
              <w:top w:val="single" w:color="auto" w:sz="4" w:space="0"/>
              <w:bottom w:val="single" w:color="auto" w:sz="4" w:space="0"/>
            </w:tcBorders>
            <w:shd w:val="clear" w:color="auto" w:fill="auto"/>
            <w:vAlign w:val="center"/>
          </w:tcPr>
          <w:p w14:paraId="2FE169BB">
            <w:pPr>
              <w:spacing w:line="240" w:lineRule="auto"/>
              <w:jc w:val="center"/>
              <w:rPr>
                <w:rFonts w:ascii="宋体" w:hAnsi="宋体"/>
                <w:color w:val="191919"/>
                <w:sz w:val="18"/>
                <w:szCs w:val="19"/>
              </w:rPr>
            </w:pPr>
            <w:r>
              <w:rPr>
                <w:rFonts w:ascii="宋体" w:hAnsi="宋体"/>
                <w:color w:val="191919"/>
                <w:sz w:val="18"/>
                <w:szCs w:val="19"/>
              </w:rPr>
              <w:t>fineness</w:t>
            </w:r>
          </w:p>
        </w:tc>
      </w:tr>
      <w:tr w14:paraId="06253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3242BBDE">
            <w:pPr>
              <w:pStyle w:val="183"/>
              <w:rPr>
                <w:rFonts w:hAnsi="宋体"/>
                <w:szCs w:val="18"/>
              </w:rPr>
            </w:pPr>
            <w:r>
              <w:rPr>
                <w:rFonts w:hAnsi="宋体"/>
                <w:szCs w:val="18"/>
              </w:rPr>
              <w:t>17</w:t>
            </w:r>
          </w:p>
        </w:tc>
        <w:tc>
          <w:tcPr>
            <w:tcW w:w="992" w:type="dxa"/>
            <w:tcBorders>
              <w:top w:val="single" w:color="auto" w:sz="4" w:space="0"/>
              <w:bottom w:val="single" w:color="auto" w:sz="4" w:space="0"/>
            </w:tcBorders>
            <w:shd w:val="clear" w:color="auto" w:fill="auto"/>
            <w:vAlign w:val="center"/>
          </w:tcPr>
          <w:p w14:paraId="2C971966">
            <w:pPr>
              <w:pStyle w:val="183"/>
              <w:rPr>
                <w:rFonts w:hAnsi="宋体"/>
              </w:rPr>
            </w:pPr>
            <w:r>
              <w:rPr>
                <w:rFonts w:hint="eastAsia" w:hAnsi="宋体"/>
              </w:rPr>
              <w:t>水泥熟料</w:t>
            </w:r>
          </w:p>
        </w:tc>
        <w:tc>
          <w:tcPr>
            <w:tcW w:w="2410" w:type="dxa"/>
            <w:tcBorders>
              <w:top w:val="single" w:color="auto" w:sz="4" w:space="0"/>
              <w:bottom w:val="single" w:color="auto" w:sz="4" w:space="0"/>
            </w:tcBorders>
            <w:shd w:val="clear" w:color="auto" w:fill="auto"/>
            <w:vAlign w:val="center"/>
          </w:tcPr>
          <w:p w14:paraId="1875A54E">
            <w:pPr>
              <w:pStyle w:val="183"/>
              <w:ind w:firstLine="180" w:firstLineChars="100"/>
              <w:jc w:val="left"/>
              <w:rPr>
                <w:rFonts w:hAnsi="宋体"/>
              </w:rPr>
            </w:pPr>
            <w:r>
              <w:rPr>
                <w:rFonts w:hint="eastAsia" w:hAnsi="宋体"/>
              </w:rPr>
              <w:t>是一种由主要含</w:t>
            </w:r>
            <w:r>
              <w:rPr>
                <w:rFonts w:hAnsi="宋体"/>
              </w:rPr>
              <w:t>CaSiO</w:t>
            </w:r>
            <w:r>
              <w:rPr>
                <w:rFonts w:hint="eastAsia" w:hAnsi="宋体"/>
              </w:rPr>
              <w:t>、</w:t>
            </w:r>
            <w:r>
              <w:rPr>
                <w:rFonts w:hAnsi="宋体"/>
              </w:rPr>
              <w:t>AlO</w:t>
            </w:r>
            <w:r>
              <w:rPr>
                <w:rFonts w:hint="eastAsia" w:hAnsi="宋体"/>
              </w:rPr>
              <w:t>、</w:t>
            </w:r>
            <w:r>
              <w:rPr>
                <w:rFonts w:hAnsi="宋体"/>
              </w:rPr>
              <w:t xml:space="preserve"> FeO</w:t>
            </w:r>
            <w:r>
              <w:rPr>
                <w:rFonts w:hint="eastAsia" w:hAnsi="宋体"/>
              </w:rPr>
              <w:t>的原料按适当配比，磨成细粉，烧至部分熔融，所得以硅酸钙为主要矿物成分的产物</w:t>
            </w:r>
          </w:p>
        </w:tc>
        <w:tc>
          <w:tcPr>
            <w:tcW w:w="992" w:type="dxa"/>
            <w:tcBorders>
              <w:top w:val="single" w:color="auto" w:sz="4" w:space="0"/>
              <w:bottom w:val="single" w:color="auto" w:sz="4" w:space="0"/>
            </w:tcBorders>
            <w:shd w:val="clear" w:color="auto" w:fill="auto"/>
            <w:vAlign w:val="center"/>
          </w:tcPr>
          <w:p w14:paraId="36FB2CD3">
            <w:pPr>
              <w:pStyle w:val="183"/>
              <w:rPr>
                <w:rFonts w:hAnsi="宋体"/>
              </w:rPr>
            </w:pPr>
            <w:r>
              <w:rPr>
                <w:rFonts w:hint="eastAsia" w:hAnsi="宋体"/>
              </w:rPr>
              <w:t>水泥熟料</w:t>
            </w:r>
          </w:p>
        </w:tc>
        <w:tc>
          <w:tcPr>
            <w:tcW w:w="2835" w:type="dxa"/>
            <w:tcBorders>
              <w:top w:val="single" w:color="auto" w:sz="4" w:space="0"/>
              <w:bottom w:val="single" w:color="auto" w:sz="4" w:space="0"/>
            </w:tcBorders>
            <w:shd w:val="clear" w:color="auto" w:fill="auto"/>
            <w:vAlign w:val="center"/>
          </w:tcPr>
          <w:p w14:paraId="2118EA41">
            <w:pPr>
              <w:pStyle w:val="183"/>
              <w:ind w:firstLine="180" w:firstLineChars="100"/>
              <w:jc w:val="left"/>
              <w:rPr>
                <w:rFonts w:hAnsi="宋体"/>
              </w:rPr>
            </w:pPr>
            <w:r>
              <w:rPr>
                <w:rFonts w:hint="eastAsia" w:hAnsi="宋体"/>
              </w:rPr>
              <w:t>石灰石、黏土、硅矿及铁渣做为水泥主要生产生料，在经正确配比、适当研磨及混合均匀后，并以适当的温</w:t>
            </w:r>
            <w:r>
              <w:rPr>
                <w:rFonts w:hint="eastAsia" w:ascii="Batang" w:hAnsi="Batang" w:eastAsia="Batang" w:cs="Batang"/>
              </w:rPr>
              <w:t>度</w:t>
            </w:r>
            <w:r>
              <w:rPr>
                <w:rFonts w:hint="eastAsia" w:hAnsi="宋体"/>
              </w:rPr>
              <w:t>及时间烧结，所得产物</w:t>
            </w:r>
          </w:p>
        </w:tc>
        <w:tc>
          <w:tcPr>
            <w:tcW w:w="1426" w:type="dxa"/>
            <w:tcBorders>
              <w:top w:val="single" w:color="auto" w:sz="4" w:space="0"/>
              <w:bottom w:val="single" w:color="auto" w:sz="4" w:space="0"/>
            </w:tcBorders>
            <w:shd w:val="clear" w:color="auto" w:fill="auto"/>
            <w:vAlign w:val="center"/>
          </w:tcPr>
          <w:p w14:paraId="1A1EEC67">
            <w:pPr>
              <w:spacing w:line="240" w:lineRule="auto"/>
              <w:jc w:val="center"/>
              <w:rPr>
                <w:rFonts w:ascii="宋体" w:hAnsi="宋体"/>
                <w:color w:val="191919"/>
                <w:sz w:val="18"/>
                <w:szCs w:val="19"/>
              </w:rPr>
            </w:pPr>
            <w:r>
              <w:rPr>
                <w:rFonts w:ascii="宋体" w:hAnsi="宋体"/>
                <w:color w:val="191919"/>
                <w:sz w:val="18"/>
                <w:szCs w:val="19"/>
              </w:rPr>
              <w:t>portland cement clinker</w:t>
            </w:r>
          </w:p>
        </w:tc>
      </w:tr>
      <w:tr w14:paraId="57ADD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8" w:space="0"/>
            </w:tcBorders>
            <w:shd w:val="clear" w:color="auto" w:fill="auto"/>
            <w:vAlign w:val="center"/>
          </w:tcPr>
          <w:p w14:paraId="158A13D7">
            <w:pPr>
              <w:pStyle w:val="183"/>
              <w:rPr>
                <w:rFonts w:hAnsi="宋体"/>
                <w:szCs w:val="18"/>
              </w:rPr>
            </w:pPr>
            <w:r>
              <w:rPr>
                <w:rFonts w:hAnsi="宋体"/>
                <w:szCs w:val="18"/>
              </w:rPr>
              <w:t>18</w:t>
            </w:r>
          </w:p>
        </w:tc>
        <w:tc>
          <w:tcPr>
            <w:tcW w:w="992" w:type="dxa"/>
            <w:tcBorders>
              <w:top w:val="single" w:color="auto" w:sz="4" w:space="0"/>
              <w:bottom w:val="single" w:color="auto" w:sz="8" w:space="0"/>
            </w:tcBorders>
            <w:shd w:val="clear" w:color="auto" w:fill="auto"/>
            <w:vAlign w:val="center"/>
          </w:tcPr>
          <w:p w14:paraId="25CD608F">
            <w:pPr>
              <w:pStyle w:val="183"/>
              <w:rPr>
                <w:rFonts w:hAnsi="宋体"/>
              </w:rPr>
            </w:pPr>
            <w:r>
              <w:rPr>
                <w:rFonts w:hint="eastAsia" w:hAnsi="宋体"/>
              </w:rPr>
              <w:t>通用硅酸盐水泥</w:t>
            </w:r>
          </w:p>
        </w:tc>
        <w:tc>
          <w:tcPr>
            <w:tcW w:w="2410" w:type="dxa"/>
            <w:tcBorders>
              <w:top w:val="single" w:color="auto" w:sz="4" w:space="0"/>
              <w:bottom w:val="single" w:color="auto" w:sz="8" w:space="0"/>
            </w:tcBorders>
            <w:shd w:val="clear" w:color="auto" w:fill="auto"/>
            <w:vAlign w:val="center"/>
          </w:tcPr>
          <w:p w14:paraId="12974F1A">
            <w:pPr>
              <w:pStyle w:val="183"/>
              <w:ind w:firstLine="180" w:firstLineChars="100"/>
              <w:jc w:val="left"/>
              <w:rPr>
                <w:rFonts w:hAnsi="宋体"/>
              </w:rPr>
            </w:pPr>
            <w:r>
              <w:rPr>
                <w:rFonts w:hint="eastAsia" w:hAnsi="宋体"/>
              </w:rPr>
              <w:t>以硅酸盐水泥熟料和适量的石膏</w:t>
            </w:r>
            <w:r>
              <w:rPr>
                <w:rFonts w:hAnsi="宋体"/>
              </w:rPr>
              <w:t>,</w:t>
            </w:r>
            <w:r>
              <w:rPr>
                <w:rFonts w:hint="eastAsia" w:hAnsi="宋体"/>
              </w:rPr>
              <w:t>及规定的混合材料制成的水硬性胶凝材料</w:t>
            </w:r>
          </w:p>
        </w:tc>
        <w:tc>
          <w:tcPr>
            <w:tcW w:w="992" w:type="dxa"/>
            <w:tcBorders>
              <w:top w:val="single" w:color="auto" w:sz="4" w:space="0"/>
              <w:bottom w:val="single" w:color="auto" w:sz="8" w:space="0"/>
            </w:tcBorders>
            <w:shd w:val="clear" w:color="auto" w:fill="auto"/>
            <w:vAlign w:val="center"/>
          </w:tcPr>
          <w:p w14:paraId="410F355E">
            <w:pPr>
              <w:pStyle w:val="183"/>
              <w:rPr>
                <w:rFonts w:hAnsi="宋体"/>
              </w:rPr>
            </w:pPr>
            <w:r>
              <w:rPr>
                <w:rFonts w:hint="eastAsia" w:hAnsi="宋体"/>
              </w:rPr>
              <w:t>卜特兰水泥</w:t>
            </w:r>
          </w:p>
        </w:tc>
        <w:tc>
          <w:tcPr>
            <w:tcW w:w="2835" w:type="dxa"/>
            <w:tcBorders>
              <w:top w:val="single" w:color="auto" w:sz="4" w:space="0"/>
              <w:bottom w:val="single" w:color="auto" w:sz="8" w:space="0"/>
            </w:tcBorders>
            <w:shd w:val="clear" w:color="auto" w:fill="auto"/>
            <w:vAlign w:val="center"/>
          </w:tcPr>
          <w:p w14:paraId="7A3B9F27">
            <w:pPr>
              <w:pStyle w:val="183"/>
              <w:ind w:firstLine="180" w:firstLineChars="100"/>
              <w:jc w:val="left"/>
              <w:rPr>
                <w:rFonts w:hAnsi="宋体"/>
              </w:rPr>
            </w:pPr>
            <w:r>
              <w:rPr>
                <w:rFonts w:hint="eastAsia" w:hAnsi="宋体"/>
              </w:rPr>
              <w:t>以水硬性硅酸钙类为主要成分之熟料研磨而得之水硬性水泥，通常并与一种或一种以上不同型态之硫酸钙为添加物共同研磨</w:t>
            </w:r>
          </w:p>
        </w:tc>
        <w:tc>
          <w:tcPr>
            <w:tcW w:w="1426" w:type="dxa"/>
            <w:tcBorders>
              <w:top w:val="single" w:color="auto" w:sz="4" w:space="0"/>
              <w:bottom w:val="single" w:color="auto" w:sz="8" w:space="0"/>
            </w:tcBorders>
            <w:shd w:val="clear" w:color="auto" w:fill="auto"/>
            <w:vAlign w:val="center"/>
          </w:tcPr>
          <w:p w14:paraId="1427B073">
            <w:pPr>
              <w:spacing w:line="240" w:lineRule="auto"/>
              <w:jc w:val="center"/>
              <w:rPr>
                <w:rFonts w:ascii="宋体" w:hAnsi="宋体"/>
                <w:color w:val="191919"/>
                <w:sz w:val="18"/>
                <w:szCs w:val="19"/>
              </w:rPr>
            </w:pPr>
            <w:r>
              <w:rPr>
                <w:rFonts w:ascii="宋体" w:hAnsi="宋体"/>
                <w:color w:val="191919"/>
                <w:sz w:val="18"/>
                <w:szCs w:val="19"/>
              </w:rPr>
              <w:t>common portland cement</w:t>
            </w:r>
          </w:p>
        </w:tc>
      </w:tr>
    </w:tbl>
    <w:p w14:paraId="48F36901">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（第3页/共5页）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992"/>
        <w:gridCol w:w="2410"/>
        <w:gridCol w:w="992"/>
        <w:gridCol w:w="2835"/>
        <w:gridCol w:w="1426"/>
      </w:tblGrid>
      <w:tr w14:paraId="47CAD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6DEA3E56">
            <w:pPr>
              <w:pStyle w:val="183"/>
              <w:rPr>
                <w:rFonts w:hAnsi="宋体"/>
              </w:rPr>
            </w:pPr>
            <w:r>
              <w:rPr>
                <w:rFonts w:hint="eastAsia" w:hAnsi="宋体"/>
              </w:rPr>
              <w:t>序号</w:t>
            </w:r>
          </w:p>
        </w:tc>
        <w:tc>
          <w:tcPr>
            <w:tcW w:w="7229" w:type="dxa"/>
            <w:gridSpan w:val="4"/>
            <w:tcBorders>
              <w:top w:val="single" w:color="auto" w:sz="8" w:space="0"/>
              <w:bottom w:val="single" w:color="auto" w:sz="8" w:space="0"/>
            </w:tcBorders>
            <w:shd w:val="clear" w:color="auto" w:fill="auto"/>
            <w:vAlign w:val="center"/>
          </w:tcPr>
          <w:p w14:paraId="2E1AC618">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76680AD8">
            <w:pPr>
              <w:pStyle w:val="183"/>
              <w:rPr>
                <w:rFonts w:hAnsi="宋体"/>
              </w:rPr>
            </w:pPr>
            <w:r>
              <w:rPr>
                <w:rFonts w:hint="eastAsia" w:hAnsi="宋体"/>
              </w:rPr>
              <w:t>英文词汇</w:t>
            </w:r>
          </w:p>
        </w:tc>
      </w:tr>
      <w:tr w14:paraId="691A0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5F5B9BF9">
            <w:pPr>
              <w:pStyle w:val="183"/>
              <w:rPr>
                <w:rFonts w:hAnsi="宋体"/>
              </w:rPr>
            </w:pPr>
          </w:p>
        </w:tc>
        <w:tc>
          <w:tcPr>
            <w:tcW w:w="3402" w:type="dxa"/>
            <w:gridSpan w:val="2"/>
            <w:tcBorders>
              <w:top w:val="single" w:color="auto" w:sz="8" w:space="0"/>
              <w:bottom w:val="single" w:color="auto" w:sz="8" w:space="0"/>
            </w:tcBorders>
            <w:shd w:val="clear" w:color="auto" w:fill="auto"/>
            <w:vAlign w:val="center"/>
          </w:tcPr>
          <w:p w14:paraId="54248FCA">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663F1841">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0CE9D601">
            <w:pPr>
              <w:pStyle w:val="183"/>
              <w:rPr>
                <w:rFonts w:hAnsi="宋体"/>
              </w:rPr>
            </w:pPr>
          </w:p>
        </w:tc>
      </w:tr>
      <w:tr w14:paraId="1C8B4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3650AD04">
            <w:pPr>
              <w:pStyle w:val="183"/>
              <w:rPr>
                <w:rFonts w:hAnsi="宋体"/>
              </w:rPr>
            </w:pPr>
          </w:p>
        </w:tc>
        <w:tc>
          <w:tcPr>
            <w:tcW w:w="992" w:type="dxa"/>
            <w:tcBorders>
              <w:top w:val="single" w:color="auto" w:sz="8" w:space="0"/>
              <w:bottom w:val="single" w:color="auto" w:sz="8" w:space="0"/>
            </w:tcBorders>
            <w:shd w:val="clear" w:color="auto" w:fill="auto"/>
            <w:vAlign w:val="center"/>
          </w:tcPr>
          <w:p w14:paraId="2EB5DCFF">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4DB7C9B1">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7024FC18">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129EBA92">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085D21B7">
            <w:pPr>
              <w:pStyle w:val="183"/>
              <w:rPr>
                <w:rFonts w:hAnsi="宋体"/>
              </w:rPr>
            </w:pPr>
          </w:p>
        </w:tc>
      </w:tr>
      <w:tr w14:paraId="70D60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4" w:space="0"/>
            </w:tcBorders>
            <w:shd w:val="clear" w:color="auto" w:fill="auto"/>
            <w:vAlign w:val="center"/>
          </w:tcPr>
          <w:p w14:paraId="50DF09B9">
            <w:pPr>
              <w:pStyle w:val="183"/>
              <w:rPr>
                <w:rFonts w:hAnsi="宋体"/>
                <w:szCs w:val="18"/>
              </w:rPr>
            </w:pPr>
            <w:r>
              <w:rPr>
                <w:rFonts w:hAnsi="宋体"/>
                <w:szCs w:val="18"/>
              </w:rPr>
              <w:t>19</w:t>
            </w:r>
          </w:p>
        </w:tc>
        <w:tc>
          <w:tcPr>
            <w:tcW w:w="992" w:type="dxa"/>
            <w:tcBorders>
              <w:top w:val="single" w:color="auto" w:sz="8" w:space="0"/>
              <w:bottom w:val="single" w:color="auto" w:sz="4" w:space="0"/>
            </w:tcBorders>
            <w:shd w:val="clear" w:color="auto" w:fill="auto"/>
            <w:vAlign w:val="center"/>
          </w:tcPr>
          <w:p w14:paraId="5D4F0967">
            <w:pPr>
              <w:pStyle w:val="183"/>
              <w:rPr>
                <w:rFonts w:hAnsi="宋体"/>
              </w:rPr>
            </w:pPr>
            <w:r>
              <w:rPr>
                <w:rFonts w:hint="eastAsia" w:hAnsi="宋体"/>
              </w:rPr>
              <w:t>熟料烧成热耗</w:t>
            </w:r>
          </w:p>
        </w:tc>
        <w:tc>
          <w:tcPr>
            <w:tcW w:w="2410" w:type="dxa"/>
            <w:tcBorders>
              <w:top w:val="single" w:color="auto" w:sz="8" w:space="0"/>
              <w:bottom w:val="single" w:color="auto" w:sz="4" w:space="0"/>
            </w:tcBorders>
            <w:shd w:val="clear" w:color="auto" w:fill="auto"/>
            <w:vAlign w:val="center"/>
          </w:tcPr>
          <w:p w14:paraId="6F1F4476">
            <w:pPr>
              <w:pStyle w:val="183"/>
              <w:ind w:firstLine="180" w:firstLineChars="100"/>
              <w:jc w:val="left"/>
              <w:rPr>
                <w:rFonts w:hAnsi="宋体"/>
              </w:rPr>
            </w:pPr>
            <w:r>
              <w:rPr>
                <w:rFonts w:hint="eastAsia" w:hAnsi="宋体"/>
              </w:rPr>
              <w:t>在测试期内，熟料烧成消耗的各类燃料燃烧热</w:t>
            </w:r>
            <w:r>
              <w:rPr>
                <w:rFonts w:hAnsi="宋体"/>
              </w:rPr>
              <w:t>,</w:t>
            </w:r>
            <w:r>
              <w:rPr>
                <w:rFonts w:hint="eastAsia" w:hAnsi="宋体"/>
              </w:rPr>
              <w:t>折算为</w:t>
            </w:r>
            <w:r>
              <w:rPr>
                <w:rFonts w:hAnsi="宋体"/>
              </w:rPr>
              <w:t xml:space="preserve">1kg </w:t>
            </w:r>
            <w:r>
              <w:rPr>
                <w:rFonts w:hint="eastAsia" w:hAnsi="宋体"/>
              </w:rPr>
              <w:t>熟料消耗的热能量注：熟料烧成热耗亦可称为燃料燃烧热</w:t>
            </w:r>
          </w:p>
        </w:tc>
        <w:tc>
          <w:tcPr>
            <w:tcW w:w="992" w:type="dxa"/>
            <w:tcBorders>
              <w:top w:val="single" w:color="auto" w:sz="8" w:space="0"/>
              <w:bottom w:val="single" w:color="auto" w:sz="4" w:space="0"/>
            </w:tcBorders>
            <w:shd w:val="clear" w:color="auto" w:fill="auto"/>
            <w:vAlign w:val="center"/>
          </w:tcPr>
          <w:p w14:paraId="4145D847">
            <w:pPr>
              <w:pStyle w:val="183"/>
              <w:rPr>
                <w:rFonts w:hAnsi="宋体"/>
              </w:rPr>
            </w:pPr>
            <w:r>
              <w:rPr>
                <w:rFonts w:hint="eastAsia" w:hAnsi="宋体"/>
                <w:szCs w:val="18"/>
              </w:rPr>
              <w:t>水泥熟料烧成热耗</w:t>
            </w:r>
          </w:p>
        </w:tc>
        <w:tc>
          <w:tcPr>
            <w:tcW w:w="2835" w:type="dxa"/>
            <w:tcBorders>
              <w:top w:val="single" w:color="auto" w:sz="8" w:space="0"/>
              <w:bottom w:val="single" w:color="auto" w:sz="4" w:space="0"/>
            </w:tcBorders>
            <w:shd w:val="clear" w:color="auto" w:fill="auto"/>
            <w:vAlign w:val="center"/>
          </w:tcPr>
          <w:p w14:paraId="7B12F644">
            <w:pPr>
              <w:pStyle w:val="183"/>
              <w:ind w:firstLine="180" w:firstLineChars="100"/>
              <w:jc w:val="left"/>
              <w:rPr>
                <w:rFonts w:hAnsi="宋体"/>
              </w:rPr>
            </w:pPr>
            <w:r>
              <w:rPr>
                <w:rFonts w:hint="eastAsia" w:hAnsi="宋体"/>
                <w:szCs w:val="18"/>
              </w:rPr>
              <w:t>每吨水泥</w:t>
            </w:r>
            <w:r>
              <w:rPr>
                <w:rFonts w:hint="eastAsia" w:hAnsi="宋体"/>
              </w:rPr>
              <w:t>熟料</w:t>
            </w:r>
            <w:r>
              <w:rPr>
                <w:rFonts w:hAnsi="宋体"/>
                <w:szCs w:val="18"/>
              </w:rPr>
              <w:t xml:space="preserve"> </w:t>
            </w:r>
            <w:r>
              <w:rPr>
                <w:rFonts w:hint="eastAsia" w:hAnsi="宋体"/>
                <w:szCs w:val="18"/>
              </w:rPr>
              <w:t>所需的热量，通常以</w:t>
            </w:r>
            <w:r>
              <w:rPr>
                <w:rFonts w:hAnsi="宋体"/>
                <w:szCs w:val="18"/>
              </w:rPr>
              <w:t xml:space="preserve"> MJ/t-clinker</w:t>
            </w:r>
            <w:r>
              <w:rPr>
                <w:rFonts w:hint="eastAsia" w:hAnsi="宋体"/>
                <w:szCs w:val="18"/>
              </w:rPr>
              <w:t>（兆焦耳</w:t>
            </w:r>
            <w:r>
              <w:rPr>
                <w:rFonts w:hAnsi="宋体"/>
                <w:szCs w:val="18"/>
              </w:rPr>
              <w:t>/</w:t>
            </w:r>
            <w:r>
              <w:rPr>
                <w:rFonts w:hint="eastAsia" w:hAnsi="宋体"/>
                <w:szCs w:val="18"/>
              </w:rPr>
              <w:t>吨熟料）</w:t>
            </w:r>
            <w:r>
              <w:rPr>
                <w:rFonts w:hAnsi="宋体"/>
                <w:szCs w:val="18"/>
              </w:rPr>
              <w:t xml:space="preserve"> </w:t>
            </w:r>
            <w:r>
              <w:rPr>
                <w:rFonts w:hint="eastAsia" w:hAnsi="宋体"/>
                <w:szCs w:val="18"/>
              </w:rPr>
              <w:t>或</w:t>
            </w:r>
            <w:r>
              <w:rPr>
                <w:rFonts w:hAnsi="宋体"/>
                <w:szCs w:val="18"/>
              </w:rPr>
              <w:t xml:space="preserve"> kcal/kg-clinker</w:t>
            </w:r>
            <w:r>
              <w:rPr>
                <w:rFonts w:hint="eastAsia" w:hAnsi="宋体"/>
                <w:szCs w:val="18"/>
              </w:rPr>
              <w:t>（千卡</w:t>
            </w:r>
            <w:r>
              <w:rPr>
                <w:rFonts w:hAnsi="宋体"/>
                <w:szCs w:val="18"/>
              </w:rPr>
              <w:t>/</w:t>
            </w:r>
            <w:r>
              <w:rPr>
                <w:rFonts w:hint="eastAsia" w:hAnsi="宋体"/>
                <w:szCs w:val="18"/>
              </w:rPr>
              <w:t>公斤熟料）</w:t>
            </w:r>
            <w:r>
              <w:rPr>
                <w:rFonts w:hAnsi="宋体"/>
                <w:szCs w:val="18"/>
              </w:rPr>
              <w:t xml:space="preserve"> </w:t>
            </w:r>
            <w:r>
              <w:rPr>
                <w:rFonts w:hint="eastAsia" w:hAnsi="宋体"/>
                <w:szCs w:val="18"/>
              </w:rPr>
              <w:t>来表示。这项指标关系到水泥窑的能效，也是水泥工业节能减排的重要参数</w:t>
            </w:r>
          </w:p>
        </w:tc>
        <w:tc>
          <w:tcPr>
            <w:tcW w:w="1426" w:type="dxa"/>
            <w:tcBorders>
              <w:top w:val="single" w:color="auto" w:sz="8" w:space="0"/>
              <w:bottom w:val="single" w:color="auto" w:sz="4" w:space="0"/>
            </w:tcBorders>
            <w:shd w:val="clear" w:color="auto" w:fill="auto"/>
            <w:vAlign w:val="center"/>
          </w:tcPr>
          <w:p w14:paraId="6F881889">
            <w:pPr>
              <w:spacing w:line="240" w:lineRule="auto"/>
              <w:jc w:val="center"/>
              <w:rPr>
                <w:rFonts w:ascii="宋体" w:hAnsi="宋体"/>
                <w:color w:val="191919"/>
                <w:sz w:val="18"/>
                <w:szCs w:val="19"/>
              </w:rPr>
            </w:pPr>
            <w:r>
              <w:rPr>
                <w:rFonts w:ascii="宋体" w:hAnsi="宋体"/>
                <w:color w:val="191919"/>
                <w:sz w:val="18"/>
                <w:szCs w:val="19"/>
              </w:rPr>
              <w:t>heat consumption of clinker burning</w:t>
            </w:r>
          </w:p>
        </w:tc>
      </w:tr>
      <w:tr w14:paraId="36806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2E71DBD4">
            <w:pPr>
              <w:pStyle w:val="183"/>
              <w:rPr>
                <w:rFonts w:hAnsi="宋体"/>
                <w:szCs w:val="18"/>
              </w:rPr>
            </w:pPr>
            <w:r>
              <w:rPr>
                <w:rFonts w:hAnsi="宋体"/>
                <w:szCs w:val="18"/>
              </w:rPr>
              <w:t>20</w:t>
            </w:r>
          </w:p>
        </w:tc>
        <w:tc>
          <w:tcPr>
            <w:tcW w:w="992" w:type="dxa"/>
            <w:tcBorders>
              <w:top w:val="single" w:color="auto" w:sz="4" w:space="0"/>
              <w:bottom w:val="single" w:color="auto" w:sz="4" w:space="0"/>
            </w:tcBorders>
            <w:shd w:val="clear" w:color="auto" w:fill="auto"/>
            <w:vAlign w:val="center"/>
          </w:tcPr>
          <w:p w14:paraId="77D834E7">
            <w:pPr>
              <w:pStyle w:val="183"/>
              <w:rPr>
                <w:rFonts w:hAnsi="宋体"/>
              </w:rPr>
            </w:pPr>
            <w:r>
              <w:rPr>
                <w:rFonts w:hint="eastAsia" w:hAnsi="宋体"/>
              </w:rPr>
              <w:t>火山灰质混合材料</w:t>
            </w:r>
          </w:p>
        </w:tc>
        <w:tc>
          <w:tcPr>
            <w:tcW w:w="2410" w:type="dxa"/>
            <w:tcBorders>
              <w:top w:val="single" w:color="auto" w:sz="4" w:space="0"/>
              <w:bottom w:val="single" w:color="auto" w:sz="4" w:space="0"/>
            </w:tcBorders>
            <w:shd w:val="clear" w:color="auto" w:fill="auto"/>
            <w:vAlign w:val="center"/>
          </w:tcPr>
          <w:p w14:paraId="411A3AB2">
            <w:pPr>
              <w:pStyle w:val="183"/>
              <w:ind w:firstLine="180" w:firstLineChars="100"/>
              <w:jc w:val="left"/>
              <w:rPr>
                <w:rFonts w:hAnsi="宋体"/>
              </w:rPr>
            </w:pPr>
            <w:r>
              <w:rPr>
                <w:rFonts w:hint="eastAsia" w:hAnsi="宋体"/>
              </w:rPr>
              <w:t>具有火山灰性的天然的或人工的矿物质材料</w:t>
            </w:r>
          </w:p>
        </w:tc>
        <w:tc>
          <w:tcPr>
            <w:tcW w:w="992" w:type="dxa"/>
            <w:tcBorders>
              <w:top w:val="single" w:color="auto" w:sz="4" w:space="0"/>
              <w:bottom w:val="single" w:color="auto" w:sz="4" w:space="0"/>
            </w:tcBorders>
            <w:shd w:val="clear" w:color="auto" w:fill="auto"/>
            <w:vAlign w:val="center"/>
          </w:tcPr>
          <w:p w14:paraId="66CD064E">
            <w:pPr>
              <w:pStyle w:val="183"/>
              <w:rPr>
                <w:rFonts w:hAnsi="宋体"/>
              </w:rPr>
            </w:pPr>
            <w:r>
              <w:rPr>
                <w:rFonts w:hint="eastAsia" w:hAnsi="宋体"/>
              </w:rPr>
              <w:t>火山灰质混合材料</w:t>
            </w:r>
          </w:p>
        </w:tc>
        <w:tc>
          <w:tcPr>
            <w:tcW w:w="2835" w:type="dxa"/>
            <w:tcBorders>
              <w:top w:val="single" w:color="auto" w:sz="4" w:space="0"/>
              <w:bottom w:val="single" w:color="auto" w:sz="4" w:space="0"/>
            </w:tcBorders>
            <w:shd w:val="clear" w:color="auto" w:fill="auto"/>
            <w:vAlign w:val="center"/>
          </w:tcPr>
          <w:p w14:paraId="3E5ACD98">
            <w:pPr>
              <w:pStyle w:val="183"/>
              <w:ind w:firstLine="180" w:firstLineChars="100"/>
              <w:jc w:val="left"/>
              <w:rPr>
                <w:rFonts w:hAnsi="宋体"/>
              </w:rPr>
            </w:pPr>
            <w:r>
              <w:rPr>
                <w:rFonts w:hint="eastAsia" w:hAnsi="宋体"/>
              </w:rPr>
              <w:t>天然的及人工的以氧化硅氧化铝为主要成分的矿物质原料</w:t>
            </w:r>
          </w:p>
        </w:tc>
        <w:tc>
          <w:tcPr>
            <w:tcW w:w="1426" w:type="dxa"/>
            <w:tcBorders>
              <w:top w:val="single" w:color="auto" w:sz="4" w:space="0"/>
              <w:bottom w:val="single" w:color="auto" w:sz="4" w:space="0"/>
            </w:tcBorders>
            <w:shd w:val="clear" w:color="auto" w:fill="auto"/>
            <w:vAlign w:val="center"/>
          </w:tcPr>
          <w:p w14:paraId="27E642BC">
            <w:pPr>
              <w:spacing w:line="240" w:lineRule="auto"/>
              <w:jc w:val="center"/>
              <w:rPr>
                <w:rFonts w:ascii="宋体" w:hAnsi="宋体"/>
                <w:color w:val="191919"/>
                <w:sz w:val="18"/>
                <w:szCs w:val="19"/>
              </w:rPr>
            </w:pPr>
            <w:r>
              <w:rPr>
                <w:rFonts w:ascii="宋体" w:hAnsi="宋体"/>
                <w:color w:val="191919"/>
                <w:sz w:val="18"/>
                <w:szCs w:val="19"/>
              </w:rPr>
              <w:t>pozzolana</w:t>
            </w:r>
          </w:p>
        </w:tc>
      </w:tr>
      <w:tr w14:paraId="29CE8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50C855C2">
            <w:pPr>
              <w:pStyle w:val="183"/>
              <w:rPr>
                <w:rFonts w:hAnsi="宋体"/>
                <w:szCs w:val="18"/>
              </w:rPr>
            </w:pPr>
            <w:r>
              <w:rPr>
                <w:rFonts w:hAnsi="宋体"/>
                <w:szCs w:val="18"/>
              </w:rPr>
              <w:t>21</w:t>
            </w:r>
          </w:p>
        </w:tc>
        <w:tc>
          <w:tcPr>
            <w:tcW w:w="992" w:type="dxa"/>
            <w:tcBorders>
              <w:top w:val="single" w:color="auto" w:sz="4" w:space="0"/>
              <w:bottom w:val="single" w:color="auto" w:sz="4" w:space="0"/>
            </w:tcBorders>
            <w:shd w:val="clear" w:color="auto" w:fill="auto"/>
            <w:vAlign w:val="center"/>
          </w:tcPr>
          <w:p w14:paraId="1969BA4D">
            <w:pPr>
              <w:pStyle w:val="183"/>
              <w:rPr>
                <w:rFonts w:hAnsi="宋体"/>
              </w:rPr>
            </w:pPr>
            <w:r>
              <w:rPr>
                <w:rFonts w:hint="eastAsia" w:hAnsi="宋体"/>
              </w:rPr>
              <w:t>活性混合材料</w:t>
            </w:r>
          </w:p>
        </w:tc>
        <w:tc>
          <w:tcPr>
            <w:tcW w:w="2410" w:type="dxa"/>
            <w:tcBorders>
              <w:top w:val="single" w:color="auto" w:sz="4" w:space="0"/>
              <w:bottom w:val="single" w:color="auto" w:sz="4" w:space="0"/>
            </w:tcBorders>
            <w:shd w:val="clear" w:color="auto" w:fill="auto"/>
            <w:vAlign w:val="center"/>
          </w:tcPr>
          <w:p w14:paraId="3C6764EE">
            <w:pPr>
              <w:pStyle w:val="183"/>
              <w:ind w:firstLine="180" w:firstLineChars="100"/>
              <w:jc w:val="left"/>
              <w:rPr>
                <w:rFonts w:hAnsi="宋体"/>
              </w:rPr>
            </w:pPr>
            <w:r>
              <w:rPr>
                <w:rFonts w:hint="eastAsia" w:hAnsi="宋体"/>
              </w:rPr>
              <w:t>具有火山灰性或潜在水硬性</w:t>
            </w:r>
            <w:r>
              <w:rPr>
                <w:rFonts w:hAnsi="宋体"/>
              </w:rPr>
              <w:t>,</w:t>
            </w:r>
            <w:r>
              <w:rPr>
                <w:rFonts w:hint="eastAsia" w:hAnsi="宋体"/>
              </w:rPr>
              <w:t>或兼有火山灰性和水硬性的矿物质材料</w:t>
            </w:r>
          </w:p>
        </w:tc>
        <w:tc>
          <w:tcPr>
            <w:tcW w:w="992" w:type="dxa"/>
            <w:tcBorders>
              <w:top w:val="single" w:color="auto" w:sz="4" w:space="0"/>
              <w:bottom w:val="single" w:color="auto" w:sz="4" w:space="0"/>
            </w:tcBorders>
            <w:shd w:val="clear" w:color="auto" w:fill="auto"/>
            <w:vAlign w:val="center"/>
          </w:tcPr>
          <w:p w14:paraId="5524CBCB">
            <w:pPr>
              <w:pStyle w:val="183"/>
              <w:rPr>
                <w:rFonts w:hAnsi="宋体"/>
              </w:rPr>
            </w:pPr>
            <w:r>
              <w:rPr>
                <w:rFonts w:hint="eastAsia" w:hAnsi="宋体"/>
              </w:rPr>
              <w:t>活性混合材料</w:t>
            </w:r>
          </w:p>
        </w:tc>
        <w:tc>
          <w:tcPr>
            <w:tcW w:w="2835" w:type="dxa"/>
            <w:tcBorders>
              <w:top w:val="single" w:color="auto" w:sz="4" w:space="0"/>
              <w:bottom w:val="single" w:color="auto" w:sz="4" w:space="0"/>
            </w:tcBorders>
            <w:shd w:val="clear" w:color="auto" w:fill="auto"/>
            <w:vAlign w:val="center"/>
          </w:tcPr>
          <w:p w14:paraId="4FA24CC7">
            <w:pPr>
              <w:pStyle w:val="183"/>
              <w:ind w:firstLine="180" w:firstLineChars="100"/>
              <w:jc w:val="left"/>
              <w:rPr>
                <w:rFonts w:hAnsi="宋体"/>
              </w:rPr>
            </w:pPr>
            <w:r>
              <w:rPr>
                <w:rFonts w:hint="eastAsia" w:hAnsi="宋体"/>
              </w:rPr>
              <w:t>矿物质材料（天然或人工），经粉磨加水后，本身不硬化或硬化很慢，但与其它胶凝材料（石灰、水泥）搅成胶泥状态后，不但能在空气中硬化，而且能在水中继续硬化，并且有一定的强度</w:t>
            </w:r>
          </w:p>
        </w:tc>
        <w:tc>
          <w:tcPr>
            <w:tcW w:w="1426" w:type="dxa"/>
            <w:tcBorders>
              <w:top w:val="single" w:color="auto" w:sz="4" w:space="0"/>
              <w:bottom w:val="single" w:color="auto" w:sz="4" w:space="0"/>
            </w:tcBorders>
            <w:shd w:val="clear" w:color="auto" w:fill="auto"/>
            <w:vAlign w:val="center"/>
          </w:tcPr>
          <w:p w14:paraId="7F5B3F3C">
            <w:pPr>
              <w:spacing w:line="240" w:lineRule="auto"/>
              <w:jc w:val="center"/>
              <w:rPr>
                <w:rFonts w:ascii="宋体" w:hAnsi="宋体"/>
                <w:color w:val="191919"/>
                <w:sz w:val="18"/>
                <w:szCs w:val="19"/>
              </w:rPr>
            </w:pPr>
            <w:r>
              <w:rPr>
                <w:rFonts w:ascii="宋体" w:hAnsi="宋体"/>
                <w:color w:val="191919"/>
                <w:sz w:val="18"/>
                <w:szCs w:val="19"/>
              </w:rPr>
              <w:t>active addition</w:t>
            </w:r>
          </w:p>
        </w:tc>
      </w:tr>
      <w:tr w14:paraId="3305E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5BB113CC">
            <w:pPr>
              <w:pStyle w:val="183"/>
              <w:rPr>
                <w:rFonts w:hAnsi="宋体"/>
                <w:szCs w:val="18"/>
              </w:rPr>
            </w:pPr>
            <w:r>
              <w:rPr>
                <w:rFonts w:hAnsi="宋体"/>
                <w:szCs w:val="18"/>
              </w:rPr>
              <w:t>22</w:t>
            </w:r>
          </w:p>
        </w:tc>
        <w:tc>
          <w:tcPr>
            <w:tcW w:w="992" w:type="dxa"/>
            <w:tcBorders>
              <w:top w:val="single" w:color="auto" w:sz="4" w:space="0"/>
              <w:bottom w:val="single" w:color="auto" w:sz="4" w:space="0"/>
            </w:tcBorders>
            <w:shd w:val="clear" w:color="auto" w:fill="auto"/>
            <w:vAlign w:val="center"/>
          </w:tcPr>
          <w:p w14:paraId="04CA98A7">
            <w:pPr>
              <w:pStyle w:val="183"/>
              <w:rPr>
                <w:rFonts w:hAnsi="宋体"/>
              </w:rPr>
            </w:pPr>
            <w:r>
              <w:rPr>
                <w:rFonts w:hint="eastAsia" w:hAnsi="宋体"/>
              </w:rPr>
              <w:t>非活性混合材料</w:t>
            </w:r>
          </w:p>
        </w:tc>
        <w:tc>
          <w:tcPr>
            <w:tcW w:w="2410" w:type="dxa"/>
            <w:tcBorders>
              <w:top w:val="single" w:color="auto" w:sz="4" w:space="0"/>
              <w:bottom w:val="single" w:color="auto" w:sz="4" w:space="0"/>
            </w:tcBorders>
            <w:shd w:val="clear" w:color="auto" w:fill="auto"/>
            <w:vAlign w:val="center"/>
          </w:tcPr>
          <w:p w14:paraId="238F3141">
            <w:pPr>
              <w:pStyle w:val="183"/>
              <w:ind w:firstLine="180" w:firstLineChars="100"/>
              <w:jc w:val="left"/>
              <w:rPr>
                <w:rFonts w:hAnsi="宋体"/>
              </w:rPr>
            </w:pPr>
            <w:r>
              <w:rPr>
                <w:rFonts w:hint="eastAsia" w:hAnsi="宋体"/>
              </w:rPr>
              <w:t>在水泥中主要起填充作用而又不损害水泥性能的矿物质材料</w:t>
            </w:r>
          </w:p>
        </w:tc>
        <w:tc>
          <w:tcPr>
            <w:tcW w:w="992" w:type="dxa"/>
            <w:tcBorders>
              <w:top w:val="single" w:color="auto" w:sz="4" w:space="0"/>
              <w:bottom w:val="single" w:color="auto" w:sz="4" w:space="0"/>
            </w:tcBorders>
            <w:shd w:val="clear" w:color="auto" w:fill="auto"/>
            <w:vAlign w:val="center"/>
          </w:tcPr>
          <w:p w14:paraId="587B8535">
            <w:pPr>
              <w:pStyle w:val="183"/>
              <w:rPr>
                <w:rFonts w:hAnsi="宋体"/>
              </w:rPr>
            </w:pPr>
            <w:r>
              <w:rPr>
                <w:rFonts w:hint="eastAsia" w:hAnsi="宋体"/>
              </w:rPr>
              <w:t>非活性混合材料</w:t>
            </w:r>
          </w:p>
        </w:tc>
        <w:tc>
          <w:tcPr>
            <w:tcW w:w="2835" w:type="dxa"/>
            <w:tcBorders>
              <w:top w:val="single" w:color="auto" w:sz="4" w:space="0"/>
              <w:bottom w:val="single" w:color="auto" w:sz="4" w:space="0"/>
            </w:tcBorders>
            <w:shd w:val="clear" w:color="auto" w:fill="auto"/>
            <w:vAlign w:val="center"/>
          </w:tcPr>
          <w:p w14:paraId="30F55BAA">
            <w:pPr>
              <w:pStyle w:val="183"/>
              <w:ind w:firstLine="180" w:firstLineChars="100"/>
              <w:jc w:val="left"/>
              <w:rPr>
                <w:rFonts w:hAnsi="宋体"/>
              </w:rPr>
            </w:pPr>
            <w:r>
              <w:rPr>
                <w:rFonts w:hint="eastAsia" w:hAnsi="宋体"/>
              </w:rPr>
              <w:t>磨细的石英砂、石灰石、粘土、慢冷矿渣及各处废渣等。它们与水泥成分不起化学作用或化学作用很小，非活性混合材料掺入硅酸盐水泥中仅起提高水泥产量和降低水泥强度、减少水化热等作用</w:t>
            </w:r>
          </w:p>
        </w:tc>
        <w:tc>
          <w:tcPr>
            <w:tcW w:w="1426" w:type="dxa"/>
            <w:tcBorders>
              <w:top w:val="single" w:color="auto" w:sz="4" w:space="0"/>
              <w:bottom w:val="single" w:color="auto" w:sz="4" w:space="0"/>
            </w:tcBorders>
            <w:shd w:val="clear" w:color="auto" w:fill="auto"/>
            <w:vAlign w:val="center"/>
          </w:tcPr>
          <w:p w14:paraId="2857BE5B">
            <w:pPr>
              <w:spacing w:line="240" w:lineRule="auto"/>
              <w:jc w:val="center"/>
              <w:rPr>
                <w:rFonts w:ascii="宋体" w:hAnsi="宋体"/>
                <w:color w:val="191919"/>
                <w:sz w:val="18"/>
                <w:szCs w:val="19"/>
              </w:rPr>
            </w:pPr>
            <w:r>
              <w:rPr>
                <w:rFonts w:ascii="宋体" w:hAnsi="宋体"/>
                <w:color w:val="191919"/>
                <w:sz w:val="18"/>
                <w:szCs w:val="19"/>
              </w:rPr>
              <w:t>inactive addition</w:t>
            </w:r>
          </w:p>
        </w:tc>
      </w:tr>
      <w:tr w14:paraId="2098E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38E03B8D">
            <w:pPr>
              <w:pStyle w:val="183"/>
              <w:rPr>
                <w:rFonts w:hAnsi="宋体"/>
                <w:szCs w:val="18"/>
              </w:rPr>
            </w:pPr>
            <w:r>
              <w:rPr>
                <w:rFonts w:hAnsi="宋体"/>
                <w:szCs w:val="18"/>
              </w:rPr>
              <w:t>23</w:t>
            </w:r>
          </w:p>
        </w:tc>
        <w:tc>
          <w:tcPr>
            <w:tcW w:w="992" w:type="dxa"/>
            <w:tcBorders>
              <w:top w:val="single" w:color="auto" w:sz="4" w:space="0"/>
              <w:bottom w:val="single" w:color="auto" w:sz="4" w:space="0"/>
            </w:tcBorders>
            <w:shd w:val="clear" w:color="auto" w:fill="auto"/>
            <w:vAlign w:val="center"/>
          </w:tcPr>
          <w:p w14:paraId="1A725EA5">
            <w:pPr>
              <w:pStyle w:val="183"/>
              <w:rPr>
                <w:rFonts w:hAnsi="宋体"/>
              </w:rPr>
            </w:pPr>
            <w:r>
              <w:rPr>
                <w:rFonts w:hint="eastAsia" w:hAnsi="宋体"/>
              </w:rPr>
              <w:t>手工取样</w:t>
            </w:r>
          </w:p>
        </w:tc>
        <w:tc>
          <w:tcPr>
            <w:tcW w:w="2410" w:type="dxa"/>
            <w:tcBorders>
              <w:top w:val="single" w:color="auto" w:sz="4" w:space="0"/>
              <w:bottom w:val="single" w:color="auto" w:sz="4" w:space="0"/>
            </w:tcBorders>
            <w:shd w:val="clear" w:color="auto" w:fill="auto"/>
            <w:vAlign w:val="center"/>
          </w:tcPr>
          <w:p w14:paraId="6A79AD87">
            <w:pPr>
              <w:pStyle w:val="183"/>
              <w:ind w:firstLine="180" w:firstLineChars="100"/>
              <w:jc w:val="left"/>
              <w:rPr>
                <w:rFonts w:hAnsi="宋体"/>
              </w:rPr>
            </w:pPr>
            <w:r>
              <w:rPr>
                <w:rFonts w:hint="eastAsia" w:hAnsi="宋体"/>
              </w:rPr>
              <w:t>用手工取样器采集水泥样品</w:t>
            </w:r>
          </w:p>
        </w:tc>
        <w:tc>
          <w:tcPr>
            <w:tcW w:w="992" w:type="dxa"/>
            <w:tcBorders>
              <w:top w:val="single" w:color="auto" w:sz="4" w:space="0"/>
              <w:bottom w:val="single" w:color="auto" w:sz="4" w:space="0"/>
            </w:tcBorders>
            <w:shd w:val="clear" w:color="auto" w:fill="auto"/>
            <w:vAlign w:val="center"/>
          </w:tcPr>
          <w:p w14:paraId="21FAB493">
            <w:pPr>
              <w:pStyle w:val="183"/>
              <w:rPr>
                <w:rFonts w:hAnsi="宋体"/>
              </w:rPr>
            </w:pPr>
            <w:r>
              <w:rPr>
                <w:rFonts w:hint="eastAsia" w:hAnsi="宋体"/>
                <w:szCs w:val="18"/>
              </w:rPr>
              <w:t>—</w:t>
            </w:r>
          </w:p>
        </w:tc>
        <w:tc>
          <w:tcPr>
            <w:tcW w:w="2835" w:type="dxa"/>
            <w:tcBorders>
              <w:top w:val="single" w:color="auto" w:sz="4" w:space="0"/>
              <w:bottom w:val="single" w:color="auto" w:sz="4" w:space="0"/>
            </w:tcBorders>
            <w:shd w:val="clear" w:color="auto" w:fill="auto"/>
            <w:vAlign w:val="center"/>
          </w:tcPr>
          <w:p w14:paraId="296F6394">
            <w:pPr>
              <w:pStyle w:val="183"/>
              <w:ind w:firstLine="180" w:firstLineChars="100"/>
              <w:rPr>
                <w:rFonts w:hAnsi="宋体"/>
                <w:szCs w:val="18"/>
              </w:rPr>
            </w:pPr>
            <w:r>
              <w:rPr>
                <w:rFonts w:hint="eastAsia" w:hAnsi="宋体"/>
                <w:szCs w:val="18"/>
              </w:rPr>
              <w:t>—</w:t>
            </w:r>
          </w:p>
        </w:tc>
        <w:tc>
          <w:tcPr>
            <w:tcW w:w="1426" w:type="dxa"/>
            <w:tcBorders>
              <w:top w:val="single" w:color="auto" w:sz="4" w:space="0"/>
              <w:bottom w:val="single" w:color="auto" w:sz="4" w:space="0"/>
            </w:tcBorders>
            <w:shd w:val="clear" w:color="auto" w:fill="auto"/>
            <w:vAlign w:val="center"/>
          </w:tcPr>
          <w:p w14:paraId="114CD074">
            <w:pPr>
              <w:spacing w:line="240" w:lineRule="auto"/>
              <w:jc w:val="center"/>
              <w:rPr>
                <w:rFonts w:ascii="宋体" w:hAnsi="宋体"/>
                <w:color w:val="191919"/>
                <w:sz w:val="18"/>
                <w:szCs w:val="19"/>
              </w:rPr>
            </w:pPr>
            <w:r>
              <w:rPr>
                <w:rFonts w:ascii="宋体" w:hAnsi="宋体"/>
                <w:color w:val="191919"/>
                <w:sz w:val="18"/>
                <w:szCs w:val="19"/>
              </w:rPr>
              <w:t>manual sampling</w:t>
            </w:r>
          </w:p>
        </w:tc>
      </w:tr>
      <w:tr w14:paraId="42DD6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0EE95CFE">
            <w:pPr>
              <w:pStyle w:val="183"/>
              <w:rPr>
                <w:rFonts w:hAnsi="宋体"/>
                <w:szCs w:val="18"/>
              </w:rPr>
            </w:pPr>
            <w:r>
              <w:rPr>
                <w:rFonts w:hAnsi="宋体"/>
                <w:szCs w:val="18"/>
              </w:rPr>
              <w:t>24</w:t>
            </w:r>
          </w:p>
        </w:tc>
        <w:tc>
          <w:tcPr>
            <w:tcW w:w="992" w:type="dxa"/>
            <w:tcBorders>
              <w:top w:val="single" w:color="auto" w:sz="4" w:space="0"/>
              <w:bottom w:val="single" w:color="auto" w:sz="4" w:space="0"/>
            </w:tcBorders>
            <w:shd w:val="clear" w:color="auto" w:fill="auto"/>
            <w:vAlign w:val="center"/>
          </w:tcPr>
          <w:p w14:paraId="6F20BE0E">
            <w:pPr>
              <w:pStyle w:val="183"/>
              <w:rPr>
                <w:rFonts w:hAnsi="宋体"/>
              </w:rPr>
            </w:pPr>
            <w:r>
              <w:rPr>
                <w:rFonts w:hint="eastAsia" w:hAnsi="宋体"/>
              </w:rPr>
              <w:t>自动取样</w:t>
            </w:r>
          </w:p>
        </w:tc>
        <w:tc>
          <w:tcPr>
            <w:tcW w:w="2410" w:type="dxa"/>
            <w:tcBorders>
              <w:top w:val="single" w:color="auto" w:sz="4" w:space="0"/>
              <w:bottom w:val="single" w:color="auto" w:sz="4" w:space="0"/>
            </w:tcBorders>
            <w:shd w:val="clear" w:color="auto" w:fill="auto"/>
            <w:vAlign w:val="center"/>
          </w:tcPr>
          <w:p w14:paraId="042EA51A">
            <w:pPr>
              <w:pStyle w:val="183"/>
              <w:ind w:firstLine="180" w:firstLineChars="100"/>
              <w:jc w:val="left"/>
              <w:rPr>
                <w:rFonts w:hAnsi="宋体"/>
              </w:rPr>
            </w:pPr>
            <w:r>
              <w:rPr>
                <w:rFonts w:hint="eastAsia" w:hAnsi="宋体"/>
              </w:rPr>
              <w:t>使用自动取样器采集水泥样品</w:t>
            </w:r>
          </w:p>
        </w:tc>
        <w:tc>
          <w:tcPr>
            <w:tcW w:w="992" w:type="dxa"/>
            <w:tcBorders>
              <w:top w:val="single" w:color="auto" w:sz="4" w:space="0"/>
              <w:bottom w:val="single" w:color="auto" w:sz="4" w:space="0"/>
            </w:tcBorders>
            <w:shd w:val="clear" w:color="auto" w:fill="auto"/>
            <w:vAlign w:val="center"/>
          </w:tcPr>
          <w:p w14:paraId="7CA27C6E">
            <w:pPr>
              <w:pStyle w:val="183"/>
              <w:rPr>
                <w:rFonts w:hAnsi="宋体"/>
              </w:rPr>
            </w:pPr>
            <w:r>
              <w:rPr>
                <w:rFonts w:hint="eastAsia" w:hAnsi="宋体"/>
              </w:rPr>
              <w:t>自动取样</w:t>
            </w:r>
          </w:p>
        </w:tc>
        <w:tc>
          <w:tcPr>
            <w:tcW w:w="2835" w:type="dxa"/>
            <w:tcBorders>
              <w:top w:val="single" w:color="auto" w:sz="4" w:space="0"/>
              <w:bottom w:val="single" w:color="auto" w:sz="4" w:space="0"/>
            </w:tcBorders>
            <w:shd w:val="clear" w:color="auto" w:fill="auto"/>
            <w:vAlign w:val="center"/>
          </w:tcPr>
          <w:p w14:paraId="384FCCEE">
            <w:pPr>
              <w:pStyle w:val="183"/>
              <w:ind w:firstLine="180" w:firstLineChars="100"/>
              <w:jc w:val="left"/>
              <w:rPr>
                <w:rFonts w:hAnsi="宋体"/>
              </w:rPr>
            </w:pPr>
            <w:r>
              <w:rPr>
                <w:rFonts w:hint="eastAsia" w:hAnsi="宋体"/>
              </w:rPr>
              <w:t>使用自动取样器采集水泥样品</w:t>
            </w:r>
          </w:p>
        </w:tc>
        <w:tc>
          <w:tcPr>
            <w:tcW w:w="1426" w:type="dxa"/>
            <w:tcBorders>
              <w:top w:val="single" w:color="auto" w:sz="4" w:space="0"/>
              <w:bottom w:val="single" w:color="auto" w:sz="4" w:space="0"/>
            </w:tcBorders>
            <w:shd w:val="clear" w:color="auto" w:fill="auto"/>
            <w:vAlign w:val="center"/>
          </w:tcPr>
          <w:p w14:paraId="37285E52">
            <w:pPr>
              <w:spacing w:line="240" w:lineRule="auto"/>
              <w:jc w:val="center"/>
              <w:rPr>
                <w:rFonts w:ascii="宋体" w:hAnsi="宋体"/>
                <w:color w:val="191919"/>
                <w:sz w:val="18"/>
                <w:szCs w:val="19"/>
              </w:rPr>
            </w:pPr>
            <w:r>
              <w:rPr>
                <w:rFonts w:ascii="宋体" w:hAnsi="宋体"/>
                <w:color w:val="191919"/>
                <w:sz w:val="18"/>
                <w:szCs w:val="19"/>
              </w:rPr>
              <w:t>automatic sampling</w:t>
            </w:r>
          </w:p>
        </w:tc>
      </w:tr>
      <w:tr w14:paraId="10308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2FA3B3EB">
            <w:pPr>
              <w:pStyle w:val="183"/>
              <w:rPr>
                <w:rFonts w:hAnsi="宋体"/>
                <w:szCs w:val="18"/>
              </w:rPr>
            </w:pPr>
            <w:r>
              <w:rPr>
                <w:rFonts w:hAnsi="宋体"/>
                <w:szCs w:val="18"/>
              </w:rPr>
              <w:t>25</w:t>
            </w:r>
          </w:p>
        </w:tc>
        <w:tc>
          <w:tcPr>
            <w:tcW w:w="992" w:type="dxa"/>
            <w:tcBorders>
              <w:top w:val="single" w:color="auto" w:sz="4" w:space="0"/>
              <w:bottom w:val="single" w:color="auto" w:sz="4" w:space="0"/>
            </w:tcBorders>
            <w:shd w:val="clear" w:color="auto" w:fill="auto"/>
            <w:vAlign w:val="center"/>
          </w:tcPr>
          <w:p w14:paraId="1C6ECD40">
            <w:pPr>
              <w:pStyle w:val="183"/>
              <w:rPr>
                <w:rFonts w:hAnsi="宋体"/>
              </w:rPr>
            </w:pPr>
            <w:r>
              <w:rPr>
                <w:rFonts w:hint="eastAsia" w:hAnsi="宋体"/>
              </w:rPr>
              <w:t>检查批</w:t>
            </w:r>
          </w:p>
        </w:tc>
        <w:tc>
          <w:tcPr>
            <w:tcW w:w="2410" w:type="dxa"/>
            <w:tcBorders>
              <w:top w:val="single" w:color="auto" w:sz="4" w:space="0"/>
              <w:bottom w:val="single" w:color="auto" w:sz="4" w:space="0"/>
            </w:tcBorders>
            <w:shd w:val="clear" w:color="auto" w:fill="auto"/>
            <w:vAlign w:val="center"/>
          </w:tcPr>
          <w:p w14:paraId="0977CF89">
            <w:pPr>
              <w:pStyle w:val="183"/>
              <w:ind w:firstLine="180" w:firstLineChars="100"/>
              <w:jc w:val="left"/>
              <w:rPr>
                <w:rFonts w:hAnsi="宋体"/>
              </w:rPr>
            </w:pPr>
            <w:r>
              <w:rPr>
                <w:rFonts w:hint="eastAsia" w:hAnsi="宋体"/>
              </w:rPr>
              <w:t>为实施抽样检查而汇集起来的一批同一条件下生产的单位产品</w:t>
            </w:r>
          </w:p>
        </w:tc>
        <w:tc>
          <w:tcPr>
            <w:tcW w:w="992" w:type="dxa"/>
            <w:tcBorders>
              <w:top w:val="single" w:color="auto" w:sz="4" w:space="0"/>
              <w:bottom w:val="single" w:color="auto" w:sz="4" w:space="0"/>
            </w:tcBorders>
            <w:shd w:val="clear" w:color="auto" w:fill="auto"/>
            <w:vAlign w:val="center"/>
          </w:tcPr>
          <w:p w14:paraId="500358B6">
            <w:pPr>
              <w:pStyle w:val="183"/>
              <w:rPr>
                <w:rFonts w:hAnsi="宋体"/>
              </w:rPr>
            </w:pPr>
            <w:r>
              <w:rPr>
                <w:rFonts w:hint="eastAsia" w:hAnsi="宋体"/>
              </w:rPr>
              <w:t>检查批</w:t>
            </w:r>
          </w:p>
        </w:tc>
        <w:tc>
          <w:tcPr>
            <w:tcW w:w="2835" w:type="dxa"/>
            <w:tcBorders>
              <w:top w:val="single" w:color="auto" w:sz="4" w:space="0"/>
              <w:bottom w:val="single" w:color="auto" w:sz="4" w:space="0"/>
            </w:tcBorders>
            <w:shd w:val="clear" w:color="auto" w:fill="auto"/>
            <w:vAlign w:val="center"/>
          </w:tcPr>
          <w:p w14:paraId="5233A3BF">
            <w:pPr>
              <w:pStyle w:val="183"/>
              <w:ind w:firstLine="180" w:firstLineChars="100"/>
              <w:jc w:val="left"/>
              <w:rPr>
                <w:rFonts w:hAnsi="宋体"/>
              </w:rPr>
            </w:pPr>
            <w:r>
              <w:rPr>
                <w:rFonts w:hint="eastAsia" w:hAnsi="宋体"/>
              </w:rPr>
              <w:t>提交进行检验的一批产品，也作为检验对象而汇集起来的一批产品</w:t>
            </w:r>
          </w:p>
        </w:tc>
        <w:tc>
          <w:tcPr>
            <w:tcW w:w="1426" w:type="dxa"/>
            <w:tcBorders>
              <w:top w:val="single" w:color="auto" w:sz="4" w:space="0"/>
              <w:bottom w:val="single" w:color="auto" w:sz="4" w:space="0"/>
            </w:tcBorders>
            <w:shd w:val="clear" w:color="auto" w:fill="auto"/>
            <w:vAlign w:val="center"/>
          </w:tcPr>
          <w:p w14:paraId="3A5A752A">
            <w:pPr>
              <w:spacing w:line="240" w:lineRule="auto"/>
              <w:jc w:val="center"/>
              <w:rPr>
                <w:rFonts w:ascii="宋体" w:hAnsi="宋体"/>
                <w:color w:val="191919"/>
                <w:sz w:val="18"/>
                <w:szCs w:val="19"/>
              </w:rPr>
            </w:pPr>
            <w:r>
              <w:rPr>
                <w:rFonts w:ascii="宋体" w:hAnsi="宋体"/>
                <w:color w:val="191919"/>
                <w:sz w:val="18"/>
                <w:szCs w:val="19"/>
              </w:rPr>
              <w:t>lot</w:t>
            </w:r>
          </w:p>
        </w:tc>
      </w:tr>
      <w:tr w14:paraId="2F094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2C1F09C0">
            <w:pPr>
              <w:pStyle w:val="183"/>
              <w:rPr>
                <w:rFonts w:hAnsi="宋体"/>
                <w:szCs w:val="18"/>
              </w:rPr>
            </w:pPr>
            <w:r>
              <w:rPr>
                <w:rFonts w:hAnsi="宋体"/>
                <w:szCs w:val="18"/>
              </w:rPr>
              <w:t>26</w:t>
            </w:r>
          </w:p>
        </w:tc>
        <w:tc>
          <w:tcPr>
            <w:tcW w:w="992" w:type="dxa"/>
            <w:tcBorders>
              <w:top w:val="single" w:color="auto" w:sz="4" w:space="0"/>
              <w:bottom w:val="single" w:color="auto" w:sz="4" w:space="0"/>
            </w:tcBorders>
            <w:shd w:val="clear" w:color="auto" w:fill="auto"/>
            <w:vAlign w:val="center"/>
          </w:tcPr>
          <w:p w14:paraId="0135875A">
            <w:pPr>
              <w:pStyle w:val="183"/>
              <w:rPr>
                <w:rFonts w:hAnsi="宋体"/>
              </w:rPr>
            </w:pPr>
            <w:r>
              <w:rPr>
                <w:rFonts w:hint="eastAsia" w:hAnsi="宋体"/>
              </w:rPr>
              <w:t>编号</w:t>
            </w:r>
          </w:p>
        </w:tc>
        <w:tc>
          <w:tcPr>
            <w:tcW w:w="2410" w:type="dxa"/>
            <w:tcBorders>
              <w:top w:val="single" w:color="auto" w:sz="4" w:space="0"/>
              <w:bottom w:val="single" w:color="auto" w:sz="4" w:space="0"/>
            </w:tcBorders>
            <w:shd w:val="clear" w:color="auto" w:fill="auto"/>
            <w:vAlign w:val="center"/>
          </w:tcPr>
          <w:p w14:paraId="6B76214E">
            <w:pPr>
              <w:pStyle w:val="183"/>
              <w:ind w:firstLine="180" w:firstLineChars="100"/>
              <w:jc w:val="left"/>
              <w:rPr>
                <w:rFonts w:hAnsi="宋体"/>
              </w:rPr>
            </w:pPr>
            <w:r>
              <w:rPr>
                <w:rFonts w:hint="eastAsia" w:hAnsi="宋体"/>
              </w:rPr>
              <w:t>代表检查批的代号</w:t>
            </w:r>
          </w:p>
        </w:tc>
        <w:tc>
          <w:tcPr>
            <w:tcW w:w="992" w:type="dxa"/>
            <w:tcBorders>
              <w:top w:val="single" w:color="auto" w:sz="4" w:space="0"/>
              <w:bottom w:val="single" w:color="auto" w:sz="4" w:space="0"/>
            </w:tcBorders>
            <w:shd w:val="clear" w:color="auto" w:fill="auto"/>
            <w:vAlign w:val="center"/>
          </w:tcPr>
          <w:p w14:paraId="0304FF28">
            <w:pPr>
              <w:pStyle w:val="183"/>
              <w:rPr>
                <w:rFonts w:hAnsi="宋体"/>
              </w:rPr>
            </w:pPr>
            <w:r>
              <w:rPr>
                <w:rFonts w:hint="eastAsia" w:hAnsi="宋体"/>
              </w:rPr>
              <w:t>编号</w:t>
            </w:r>
          </w:p>
        </w:tc>
        <w:tc>
          <w:tcPr>
            <w:tcW w:w="2835" w:type="dxa"/>
            <w:tcBorders>
              <w:top w:val="single" w:color="auto" w:sz="4" w:space="0"/>
              <w:bottom w:val="single" w:color="auto" w:sz="4" w:space="0"/>
            </w:tcBorders>
            <w:shd w:val="clear" w:color="auto" w:fill="auto"/>
            <w:vAlign w:val="center"/>
          </w:tcPr>
          <w:p w14:paraId="5A6EEA80">
            <w:pPr>
              <w:pStyle w:val="183"/>
              <w:ind w:firstLine="180" w:firstLineChars="100"/>
              <w:jc w:val="left"/>
              <w:rPr>
                <w:rFonts w:hAnsi="宋体"/>
              </w:rPr>
            </w:pPr>
            <w:r>
              <w:rPr>
                <w:rFonts w:hint="eastAsia" w:hAnsi="宋体"/>
              </w:rPr>
              <w:t>代表检查批的代号</w:t>
            </w:r>
          </w:p>
        </w:tc>
        <w:tc>
          <w:tcPr>
            <w:tcW w:w="1426" w:type="dxa"/>
            <w:tcBorders>
              <w:top w:val="single" w:color="auto" w:sz="4" w:space="0"/>
              <w:bottom w:val="single" w:color="auto" w:sz="4" w:space="0"/>
            </w:tcBorders>
            <w:shd w:val="clear" w:color="auto" w:fill="auto"/>
            <w:vAlign w:val="center"/>
          </w:tcPr>
          <w:p w14:paraId="3CF3AFDF">
            <w:pPr>
              <w:spacing w:line="240" w:lineRule="auto"/>
              <w:jc w:val="center"/>
              <w:rPr>
                <w:rFonts w:ascii="宋体" w:hAnsi="宋体"/>
                <w:color w:val="191919"/>
                <w:sz w:val="18"/>
                <w:szCs w:val="19"/>
              </w:rPr>
            </w:pPr>
            <w:r>
              <w:rPr>
                <w:rFonts w:ascii="宋体" w:hAnsi="宋体"/>
                <w:color w:val="191919"/>
                <w:sz w:val="18"/>
                <w:szCs w:val="19"/>
              </w:rPr>
              <w:t>lot number</w:t>
            </w:r>
          </w:p>
        </w:tc>
      </w:tr>
      <w:tr w14:paraId="3FDDF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698B7B1D">
            <w:pPr>
              <w:pStyle w:val="183"/>
              <w:rPr>
                <w:rFonts w:hAnsi="宋体"/>
                <w:szCs w:val="18"/>
              </w:rPr>
            </w:pPr>
            <w:r>
              <w:rPr>
                <w:rFonts w:hAnsi="宋体"/>
                <w:szCs w:val="18"/>
              </w:rPr>
              <w:t>27</w:t>
            </w:r>
          </w:p>
        </w:tc>
        <w:tc>
          <w:tcPr>
            <w:tcW w:w="992" w:type="dxa"/>
            <w:tcBorders>
              <w:top w:val="single" w:color="auto" w:sz="4" w:space="0"/>
              <w:bottom w:val="single" w:color="auto" w:sz="4" w:space="0"/>
            </w:tcBorders>
            <w:shd w:val="clear" w:color="auto" w:fill="auto"/>
            <w:vAlign w:val="center"/>
          </w:tcPr>
          <w:p w14:paraId="62CD0F73">
            <w:pPr>
              <w:pStyle w:val="183"/>
              <w:rPr>
                <w:rFonts w:hAnsi="宋体"/>
              </w:rPr>
            </w:pPr>
            <w:r>
              <w:rPr>
                <w:rFonts w:hint="eastAsia" w:hAnsi="宋体"/>
              </w:rPr>
              <w:t>单样</w:t>
            </w:r>
          </w:p>
        </w:tc>
        <w:tc>
          <w:tcPr>
            <w:tcW w:w="2410" w:type="dxa"/>
            <w:tcBorders>
              <w:top w:val="single" w:color="auto" w:sz="4" w:space="0"/>
              <w:bottom w:val="single" w:color="auto" w:sz="4" w:space="0"/>
            </w:tcBorders>
            <w:shd w:val="clear" w:color="auto" w:fill="auto"/>
            <w:vAlign w:val="center"/>
          </w:tcPr>
          <w:p w14:paraId="236B5956">
            <w:pPr>
              <w:pStyle w:val="183"/>
              <w:ind w:firstLine="180" w:firstLineChars="100"/>
              <w:jc w:val="left"/>
              <w:rPr>
                <w:rFonts w:hAnsi="宋体"/>
              </w:rPr>
            </w:pPr>
            <w:r>
              <w:rPr>
                <w:rFonts w:hint="eastAsia" w:hAnsi="宋体"/>
              </w:rPr>
              <w:t>由一个部位取出的适量的水泥样品</w:t>
            </w:r>
          </w:p>
        </w:tc>
        <w:tc>
          <w:tcPr>
            <w:tcW w:w="992" w:type="dxa"/>
            <w:tcBorders>
              <w:top w:val="single" w:color="auto" w:sz="4" w:space="0"/>
              <w:bottom w:val="single" w:color="auto" w:sz="4" w:space="0"/>
            </w:tcBorders>
            <w:shd w:val="clear" w:color="auto" w:fill="auto"/>
            <w:vAlign w:val="center"/>
          </w:tcPr>
          <w:p w14:paraId="42CE7D11">
            <w:pPr>
              <w:pStyle w:val="183"/>
              <w:rPr>
                <w:rFonts w:hAnsi="宋体"/>
              </w:rPr>
            </w:pPr>
            <w:r>
              <w:rPr>
                <w:rFonts w:hint="eastAsia" w:hAnsi="宋体"/>
              </w:rPr>
              <w:t>单样</w:t>
            </w:r>
          </w:p>
        </w:tc>
        <w:tc>
          <w:tcPr>
            <w:tcW w:w="2835" w:type="dxa"/>
            <w:tcBorders>
              <w:top w:val="single" w:color="auto" w:sz="4" w:space="0"/>
              <w:bottom w:val="single" w:color="auto" w:sz="4" w:space="0"/>
            </w:tcBorders>
            <w:shd w:val="clear" w:color="auto" w:fill="auto"/>
            <w:vAlign w:val="center"/>
          </w:tcPr>
          <w:p w14:paraId="7F92B31F">
            <w:pPr>
              <w:pStyle w:val="183"/>
              <w:ind w:firstLine="180" w:firstLineChars="100"/>
              <w:jc w:val="left"/>
              <w:rPr>
                <w:rFonts w:hAnsi="宋体"/>
              </w:rPr>
            </w:pPr>
            <w:r>
              <w:rPr>
                <w:rFonts w:hint="eastAsia" w:hAnsi="宋体"/>
              </w:rPr>
              <w:t>由一个部位取出的适量的水泥样品</w:t>
            </w:r>
          </w:p>
        </w:tc>
        <w:tc>
          <w:tcPr>
            <w:tcW w:w="1426" w:type="dxa"/>
            <w:tcBorders>
              <w:top w:val="single" w:color="auto" w:sz="4" w:space="0"/>
              <w:bottom w:val="single" w:color="auto" w:sz="4" w:space="0"/>
            </w:tcBorders>
            <w:shd w:val="clear" w:color="auto" w:fill="auto"/>
            <w:vAlign w:val="center"/>
          </w:tcPr>
          <w:p w14:paraId="6F3FB8FF">
            <w:pPr>
              <w:spacing w:line="240" w:lineRule="auto"/>
              <w:jc w:val="center"/>
              <w:rPr>
                <w:rFonts w:ascii="宋体" w:hAnsi="宋体"/>
                <w:color w:val="191919"/>
                <w:sz w:val="18"/>
                <w:szCs w:val="19"/>
              </w:rPr>
            </w:pPr>
            <w:r>
              <w:rPr>
                <w:rFonts w:ascii="宋体" w:hAnsi="宋体"/>
                <w:color w:val="191919"/>
                <w:sz w:val="18"/>
                <w:szCs w:val="19"/>
              </w:rPr>
              <w:t>unit sample</w:t>
            </w:r>
          </w:p>
        </w:tc>
      </w:tr>
      <w:tr w14:paraId="405E3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6A2CAE86">
            <w:pPr>
              <w:pStyle w:val="183"/>
              <w:rPr>
                <w:rFonts w:hAnsi="宋体"/>
                <w:szCs w:val="18"/>
              </w:rPr>
            </w:pPr>
            <w:r>
              <w:rPr>
                <w:rFonts w:hAnsi="宋体"/>
                <w:szCs w:val="18"/>
              </w:rPr>
              <w:t>28</w:t>
            </w:r>
          </w:p>
        </w:tc>
        <w:tc>
          <w:tcPr>
            <w:tcW w:w="992" w:type="dxa"/>
            <w:tcBorders>
              <w:top w:val="single" w:color="auto" w:sz="4" w:space="0"/>
              <w:bottom w:val="single" w:color="auto" w:sz="4" w:space="0"/>
            </w:tcBorders>
            <w:shd w:val="clear" w:color="auto" w:fill="auto"/>
            <w:vAlign w:val="center"/>
          </w:tcPr>
          <w:p w14:paraId="16157814">
            <w:pPr>
              <w:pStyle w:val="183"/>
              <w:rPr>
                <w:rFonts w:hAnsi="宋体"/>
              </w:rPr>
            </w:pPr>
            <w:r>
              <w:rPr>
                <w:rFonts w:hint="eastAsia" w:hAnsi="宋体"/>
              </w:rPr>
              <w:t>混合样</w:t>
            </w:r>
          </w:p>
        </w:tc>
        <w:tc>
          <w:tcPr>
            <w:tcW w:w="2410" w:type="dxa"/>
            <w:tcBorders>
              <w:top w:val="single" w:color="auto" w:sz="4" w:space="0"/>
              <w:bottom w:val="single" w:color="auto" w:sz="4" w:space="0"/>
            </w:tcBorders>
            <w:shd w:val="clear" w:color="auto" w:fill="auto"/>
            <w:vAlign w:val="center"/>
          </w:tcPr>
          <w:p w14:paraId="31CDB994">
            <w:pPr>
              <w:pStyle w:val="183"/>
              <w:ind w:firstLine="180" w:firstLineChars="100"/>
              <w:jc w:val="left"/>
              <w:rPr>
                <w:rFonts w:hAnsi="宋体"/>
              </w:rPr>
            </w:pPr>
            <w:r>
              <w:rPr>
                <w:rFonts w:hint="eastAsia" w:hAnsi="宋体"/>
              </w:rPr>
              <w:t>从一个编号内不同部位取得的全部单样，经充分后得到的样品</w:t>
            </w:r>
          </w:p>
        </w:tc>
        <w:tc>
          <w:tcPr>
            <w:tcW w:w="992" w:type="dxa"/>
            <w:tcBorders>
              <w:top w:val="single" w:color="auto" w:sz="4" w:space="0"/>
              <w:bottom w:val="single" w:color="auto" w:sz="4" w:space="0"/>
            </w:tcBorders>
            <w:shd w:val="clear" w:color="auto" w:fill="auto"/>
            <w:vAlign w:val="center"/>
          </w:tcPr>
          <w:p w14:paraId="2BB4D375">
            <w:pPr>
              <w:pStyle w:val="183"/>
              <w:rPr>
                <w:rFonts w:hAnsi="宋体"/>
              </w:rPr>
            </w:pPr>
            <w:r>
              <w:rPr>
                <w:rFonts w:hint="eastAsia" w:hAnsi="宋体"/>
              </w:rPr>
              <w:t>混合样</w:t>
            </w:r>
          </w:p>
        </w:tc>
        <w:tc>
          <w:tcPr>
            <w:tcW w:w="2835" w:type="dxa"/>
            <w:tcBorders>
              <w:top w:val="single" w:color="auto" w:sz="4" w:space="0"/>
              <w:bottom w:val="single" w:color="auto" w:sz="4" w:space="0"/>
            </w:tcBorders>
            <w:shd w:val="clear" w:color="auto" w:fill="auto"/>
            <w:vAlign w:val="center"/>
          </w:tcPr>
          <w:p w14:paraId="41B38275">
            <w:pPr>
              <w:pStyle w:val="183"/>
              <w:ind w:firstLine="180" w:firstLineChars="100"/>
              <w:jc w:val="left"/>
              <w:rPr>
                <w:rFonts w:hAnsi="宋体"/>
              </w:rPr>
            </w:pPr>
            <w:r>
              <w:rPr>
                <w:rFonts w:hint="eastAsia" w:hAnsi="宋体"/>
              </w:rPr>
              <w:t>从一个编号内不同部位取得的全部单样，经充分后得到的样品</w:t>
            </w:r>
          </w:p>
        </w:tc>
        <w:tc>
          <w:tcPr>
            <w:tcW w:w="1426" w:type="dxa"/>
            <w:tcBorders>
              <w:top w:val="single" w:color="auto" w:sz="4" w:space="0"/>
              <w:bottom w:val="single" w:color="auto" w:sz="4" w:space="0"/>
            </w:tcBorders>
            <w:shd w:val="clear" w:color="auto" w:fill="auto"/>
            <w:vAlign w:val="center"/>
          </w:tcPr>
          <w:p w14:paraId="4C8860D1">
            <w:pPr>
              <w:spacing w:line="240" w:lineRule="auto"/>
              <w:jc w:val="center"/>
              <w:rPr>
                <w:rFonts w:ascii="宋体" w:hAnsi="宋体"/>
                <w:color w:val="191919"/>
                <w:sz w:val="18"/>
                <w:szCs w:val="19"/>
              </w:rPr>
            </w:pPr>
            <w:r>
              <w:rPr>
                <w:rFonts w:ascii="宋体" w:hAnsi="宋体"/>
                <w:color w:val="191919"/>
                <w:sz w:val="18"/>
                <w:szCs w:val="19"/>
              </w:rPr>
              <w:t>composite sample</w:t>
            </w:r>
          </w:p>
        </w:tc>
      </w:tr>
      <w:tr w14:paraId="01909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7058A6E4">
            <w:pPr>
              <w:pStyle w:val="183"/>
              <w:rPr>
                <w:rFonts w:hAnsi="宋体"/>
                <w:szCs w:val="18"/>
              </w:rPr>
            </w:pPr>
            <w:r>
              <w:rPr>
                <w:rFonts w:hAnsi="宋体"/>
                <w:szCs w:val="18"/>
              </w:rPr>
              <w:t>29</w:t>
            </w:r>
          </w:p>
        </w:tc>
        <w:tc>
          <w:tcPr>
            <w:tcW w:w="992" w:type="dxa"/>
            <w:tcBorders>
              <w:top w:val="single" w:color="auto" w:sz="4" w:space="0"/>
              <w:bottom w:val="single" w:color="auto" w:sz="4" w:space="0"/>
            </w:tcBorders>
            <w:shd w:val="clear" w:color="auto" w:fill="auto"/>
            <w:vAlign w:val="center"/>
          </w:tcPr>
          <w:p w14:paraId="31ACBCD3">
            <w:pPr>
              <w:pStyle w:val="183"/>
              <w:rPr>
                <w:rFonts w:hAnsi="宋体"/>
                <w:szCs w:val="18"/>
              </w:rPr>
            </w:pPr>
            <w:r>
              <w:rPr>
                <w:rFonts w:hint="eastAsia" w:hAnsi="宋体"/>
              </w:rPr>
              <w:t>试验样</w:t>
            </w:r>
          </w:p>
        </w:tc>
        <w:tc>
          <w:tcPr>
            <w:tcW w:w="2410" w:type="dxa"/>
            <w:tcBorders>
              <w:top w:val="single" w:color="auto" w:sz="4" w:space="0"/>
              <w:bottom w:val="single" w:color="auto" w:sz="4" w:space="0"/>
            </w:tcBorders>
            <w:shd w:val="clear" w:color="auto" w:fill="auto"/>
            <w:vAlign w:val="center"/>
          </w:tcPr>
          <w:p w14:paraId="58786ECB">
            <w:pPr>
              <w:pStyle w:val="183"/>
              <w:ind w:firstLine="180" w:firstLineChars="100"/>
              <w:jc w:val="left"/>
              <w:rPr>
                <w:rFonts w:hAnsi="宋体"/>
                <w:szCs w:val="18"/>
              </w:rPr>
            </w:pPr>
            <w:r>
              <w:rPr>
                <w:rFonts w:hint="eastAsia" w:hAnsi="宋体"/>
              </w:rPr>
              <w:t>从混合样中取出，用于出厂水泥质量检验的一份称为试验样</w:t>
            </w:r>
          </w:p>
        </w:tc>
        <w:tc>
          <w:tcPr>
            <w:tcW w:w="992" w:type="dxa"/>
            <w:tcBorders>
              <w:top w:val="single" w:color="auto" w:sz="4" w:space="0"/>
              <w:bottom w:val="single" w:color="auto" w:sz="4" w:space="0"/>
            </w:tcBorders>
            <w:shd w:val="clear" w:color="auto" w:fill="auto"/>
            <w:vAlign w:val="center"/>
          </w:tcPr>
          <w:p w14:paraId="73A33034">
            <w:pPr>
              <w:pStyle w:val="183"/>
              <w:rPr>
                <w:rFonts w:hAnsi="宋体"/>
                <w:szCs w:val="18"/>
              </w:rPr>
            </w:pPr>
            <w:r>
              <w:rPr>
                <w:rFonts w:hint="eastAsia" w:hAnsi="宋体"/>
              </w:rPr>
              <w:t>试验样</w:t>
            </w:r>
          </w:p>
        </w:tc>
        <w:tc>
          <w:tcPr>
            <w:tcW w:w="2835" w:type="dxa"/>
            <w:tcBorders>
              <w:top w:val="single" w:color="auto" w:sz="4" w:space="0"/>
              <w:bottom w:val="single" w:color="auto" w:sz="4" w:space="0"/>
            </w:tcBorders>
            <w:shd w:val="clear" w:color="auto" w:fill="auto"/>
            <w:vAlign w:val="center"/>
          </w:tcPr>
          <w:p w14:paraId="4E6DDB1F">
            <w:pPr>
              <w:pStyle w:val="183"/>
              <w:ind w:firstLine="180" w:firstLineChars="100"/>
              <w:jc w:val="left"/>
              <w:rPr>
                <w:rFonts w:hAnsi="宋体"/>
                <w:szCs w:val="18"/>
              </w:rPr>
            </w:pPr>
            <w:r>
              <w:rPr>
                <w:rFonts w:hint="eastAsia" w:hAnsi="宋体"/>
              </w:rPr>
              <w:t>依据配比设计于拌和厂试拌完成之混凝土</w:t>
            </w:r>
          </w:p>
        </w:tc>
        <w:tc>
          <w:tcPr>
            <w:tcW w:w="1426" w:type="dxa"/>
            <w:tcBorders>
              <w:top w:val="single" w:color="auto" w:sz="4" w:space="0"/>
              <w:bottom w:val="single" w:color="auto" w:sz="4" w:space="0"/>
            </w:tcBorders>
            <w:shd w:val="clear" w:color="auto" w:fill="auto"/>
            <w:vAlign w:val="center"/>
          </w:tcPr>
          <w:p w14:paraId="0CB648F2">
            <w:pPr>
              <w:spacing w:line="240" w:lineRule="auto"/>
              <w:jc w:val="center"/>
              <w:rPr>
                <w:rFonts w:ascii="宋体" w:hAnsi="宋体"/>
                <w:sz w:val="18"/>
                <w:szCs w:val="18"/>
              </w:rPr>
            </w:pPr>
            <w:r>
              <w:rPr>
                <w:rFonts w:ascii="宋体" w:hAnsi="宋体"/>
                <w:color w:val="191919"/>
                <w:sz w:val="18"/>
                <w:szCs w:val="19"/>
              </w:rPr>
              <w:t>laboratory sample</w:t>
            </w:r>
          </w:p>
        </w:tc>
      </w:tr>
      <w:tr w14:paraId="239F2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tcBorders>
            <w:shd w:val="clear" w:color="auto" w:fill="auto"/>
            <w:vAlign w:val="center"/>
          </w:tcPr>
          <w:p w14:paraId="29CCD6D7">
            <w:pPr>
              <w:pStyle w:val="183"/>
              <w:rPr>
                <w:rFonts w:hAnsi="宋体"/>
                <w:szCs w:val="18"/>
              </w:rPr>
            </w:pPr>
            <w:r>
              <w:rPr>
                <w:rFonts w:hAnsi="宋体"/>
                <w:szCs w:val="18"/>
              </w:rPr>
              <w:t>30</w:t>
            </w:r>
          </w:p>
        </w:tc>
        <w:tc>
          <w:tcPr>
            <w:tcW w:w="992" w:type="dxa"/>
            <w:tcBorders>
              <w:top w:val="single" w:color="auto" w:sz="4" w:space="0"/>
            </w:tcBorders>
            <w:shd w:val="clear" w:color="auto" w:fill="auto"/>
            <w:vAlign w:val="center"/>
          </w:tcPr>
          <w:p w14:paraId="0B21CED2">
            <w:pPr>
              <w:pStyle w:val="183"/>
              <w:rPr>
                <w:rFonts w:hAnsi="宋体"/>
                <w:szCs w:val="18"/>
              </w:rPr>
            </w:pPr>
            <w:r>
              <w:rPr>
                <w:rFonts w:hint="eastAsia" w:hAnsi="宋体"/>
              </w:rPr>
              <w:t>封存样</w:t>
            </w:r>
          </w:p>
        </w:tc>
        <w:tc>
          <w:tcPr>
            <w:tcW w:w="2410" w:type="dxa"/>
            <w:tcBorders>
              <w:top w:val="single" w:color="auto" w:sz="4" w:space="0"/>
            </w:tcBorders>
            <w:shd w:val="clear" w:color="auto" w:fill="auto"/>
            <w:vAlign w:val="center"/>
          </w:tcPr>
          <w:p w14:paraId="0A1F5A47">
            <w:pPr>
              <w:pStyle w:val="183"/>
              <w:ind w:firstLine="180" w:firstLineChars="100"/>
              <w:jc w:val="left"/>
              <w:rPr>
                <w:rFonts w:hAnsi="宋体"/>
              </w:rPr>
            </w:pPr>
            <w:r>
              <w:rPr>
                <w:rFonts w:hint="eastAsia" w:hAnsi="宋体"/>
              </w:rPr>
              <w:t>从混合样中取出，用于复验仲裁的一份称为封存样</w:t>
            </w:r>
          </w:p>
        </w:tc>
        <w:tc>
          <w:tcPr>
            <w:tcW w:w="992" w:type="dxa"/>
            <w:tcBorders>
              <w:top w:val="single" w:color="auto" w:sz="4" w:space="0"/>
            </w:tcBorders>
            <w:shd w:val="clear" w:color="auto" w:fill="auto"/>
            <w:vAlign w:val="center"/>
          </w:tcPr>
          <w:p w14:paraId="4C9FA25D">
            <w:pPr>
              <w:pStyle w:val="183"/>
              <w:rPr>
                <w:rFonts w:hAnsi="宋体"/>
                <w:szCs w:val="18"/>
              </w:rPr>
            </w:pPr>
            <w:r>
              <w:rPr>
                <w:rFonts w:hint="eastAsia" w:hAnsi="宋体"/>
              </w:rPr>
              <w:t>封存样</w:t>
            </w:r>
          </w:p>
        </w:tc>
        <w:tc>
          <w:tcPr>
            <w:tcW w:w="2835" w:type="dxa"/>
            <w:tcBorders>
              <w:top w:val="single" w:color="auto" w:sz="4" w:space="0"/>
            </w:tcBorders>
            <w:shd w:val="clear" w:color="auto" w:fill="auto"/>
            <w:vAlign w:val="center"/>
          </w:tcPr>
          <w:p w14:paraId="0932414D">
            <w:pPr>
              <w:pStyle w:val="183"/>
              <w:ind w:firstLine="180" w:firstLineChars="100"/>
              <w:jc w:val="left"/>
              <w:rPr>
                <w:rFonts w:hAnsi="宋体"/>
                <w:szCs w:val="18"/>
              </w:rPr>
            </w:pPr>
            <w:r>
              <w:rPr>
                <w:rFonts w:hint="eastAsia" w:hAnsi="宋体"/>
              </w:rPr>
              <w:t>从混合样中取出，用于复验仲裁的一份称为封存样</w:t>
            </w:r>
          </w:p>
        </w:tc>
        <w:tc>
          <w:tcPr>
            <w:tcW w:w="1426" w:type="dxa"/>
            <w:tcBorders>
              <w:top w:val="single" w:color="auto" w:sz="4" w:space="0"/>
            </w:tcBorders>
            <w:shd w:val="clear" w:color="auto" w:fill="auto"/>
            <w:vAlign w:val="center"/>
          </w:tcPr>
          <w:p w14:paraId="40C73E52">
            <w:pPr>
              <w:spacing w:line="240" w:lineRule="auto"/>
              <w:jc w:val="center"/>
              <w:rPr>
                <w:rFonts w:ascii="宋体" w:hAnsi="宋体"/>
                <w:sz w:val="18"/>
                <w:szCs w:val="18"/>
              </w:rPr>
            </w:pPr>
            <w:r>
              <w:rPr>
                <w:rFonts w:ascii="宋体" w:hAnsi="宋体"/>
                <w:color w:val="191919"/>
                <w:sz w:val="18"/>
                <w:szCs w:val="19"/>
              </w:rPr>
              <w:t>retained sample</w:t>
            </w:r>
          </w:p>
        </w:tc>
      </w:tr>
    </w:tbl>
    <w:p w14:paraId="346BD331">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（第4页/共5页）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992"/>
        <w:gridCol w:w="2410"/>
        <w:gridCol w:w="992"/>
        <w:gridCol w:w="2835"/>
        <w:gridCol w:w="1426"/>
      </w:tblGrid>
      <w:tr w14:paraId="6FC5E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518B53D8">
            <w:pPr>
              <w:pStyle w:val="183"/>
              <w:rPr>
                <w:rFonts w:hAnsi="宋体"/>
              </w:rPr>
            </w:pPr>
            <w:r>
              <w:rPr>
                <w:rFonts w:hint="eastAsia" w:hAnsi="宋体"/>
              </w:rPr>
              <w:t>序号</w:t>
            </w:r>
          </w:p>
        </w:tc>
        <w:tc>
          <w:tcPr>
            <w:tcW w:w="7229" w:type="dxa"/>
            <w:gridSpan w:val="4"/>
            <w:tcBorders>
              <w:top w:val="single" w:color="auto" w:sz="8" w:space="0"/>
              <w:bottom w:val="single" w:color="auto" w:sz="8" w:space="0"/>
            </w:tcBorders>
            <w:shd w:val="clear" w:color="auto" w:fill="auto"/>
            <w:vAlign w:val="center"/>
          </w:tcPr>
          <w:p w14:paraId="2A6C4BC4">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7BBCD3B6">
            <w:pPr>
              <w:pStyle w:val="183"/>
              <w:rPr>
                <w:rFonts w:hAnsi="宋体"/>
              </w:rPr>
            </w:pPr>
            <w:r>
              <w:rPr>
                <w:rFonts w:hint="eastAsia" w:hAnsi="宋体"/>
              </w:rPr>
              <w:t>英文词汇</w:t>
            </w:r>
          </w:p>
        </w:tc>
      </w:tr>
      <w:tr w14:paraId="50F6D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5681DA06">
            <w:pPr>
              <w:pStyle w:val="183"/>
              <w:rPr>
                <w:rFonts w:hAnsi="宋体"/>
              </w:rPr>
            </w:pPr>
          </w:p>
        </w:tc>
        <w:tc>
          <w:tcPr>
            <w:tcW w:w="3402" w:type="dxa"/>
            <w:gridSpan w:val="2"/>
            <w:tcBorders>
              <w:top w:val="single" w:color="auto" w:sz="8" w:space="0"/>
              <w:bottom w:val="single" w:color="auto" w:sz="8" w:space="0"/>
            </w:tcBorders>
            <w:shd w:val="clear" w:color="auto" w:fill="auto"/>
            <w:vAlign w:val="center"/>
          </w:tcPr>
          <w:p w14:paraId="4425B001">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7F96B55F">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670B8D3C">
            <w:pPr>
              <w:pStyle w:val="183"/>
              <w:rPr>
                <w:rFonts w:hAnsi="宋体"/>
              </w:rPr>
            </w:pPr>
          </w:p>
        </w:tc>
      </w:tr>
      <w:tr w14:paraId="69110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4A6D511E">
            <w:pPr>
              <w:pStyle w:val="183"/>
              <w:rPr>
                <w:rFonts w:hAnsi="宋体"/>
              </w:rPr>
            </w:pPr>
          </w:p>
        </w:tc>
        <w:tc>
          <w:tcPr>
            <w:tcW w:w="992" w:type="dxa"/>
            <w:tcBorders>
              <w:top w:val="single" w:color="auto" w:sz="8" w:space="0"/>
              <w:bottom w:val="single" w:color="auto" w:sz="8" w:space="0"/>
            </w:tcBorders>
            <w:shd w:val="clear" w:color="auto" w:fill="auto"/>
            <w:vAlign w:val="center"/>
          </w:tcPr>
          <w:p w14:paraId="7B6C350C">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733FC172">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6666AA24">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296DA608">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3E52D9D1">
            <w:pPr>
              <w:pStyle w:val="183"/>
              <w:rPr>
                <w:rFonts w:hAnsi="宋体"/>
              </w:rPr>
            </w:pPr>
          </w:p>
        </w:tc>
      </w:tr>
      <w:tr w14:paraId="0E854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4" w:space="0"/>
            </w:tcBorders>
            <w:shd w:val="clear" w:color="auto" w:fill="auto"/>
            <w:vAlign w:val="center"/>
          </w:tcPr>
          <w:p w14:paraId="5FEF61EB">
            <w:pPr>
              <w:pStyle w:val="183"/>
              <w:rPr>
                <w:rFonts w:hAnsi="宋体"/>
                <w:szCs w:val="18"/>
              </w:rPr>
            </w:pPr>
            <w:r>
              <w:rPr>
                <w:rFonts w:hAnsi="宋体"/>
                <w:szCs w:val="18"/>
              </w:rPr>
              <w:t>31</w:t>
            </w:r>
          </w:p>
        </w:tc>
        <w:tc>
          <w:tcPr>
            <w:tcW w:w="992" w:type="dxa"/>
            <w:tcBorders>
              <w:top w:val="single" w:color="auto" w:sz="8" w:space="0"/>
              <w:bottom w:val="single" w:color="auto" w:sz="4" w:space="0"/>
            </w:tcBorders>
            <w:shd w:val="clear" w:color="auto" w:fill="auto"/>
            <w:vAlign w:val="center"/>
          </w:tcPr>
          <w:p w14:paraId="1A7145C2">
            <w:pPr>
              <w:pStyle w:val="183"/>
              <w:rPr>
                <w:rFonts w:hAnsi="宋体"/>
                <w:szCs w:val="18"/>
              </w:rPr>
            </w:pPr>
            <w:r>
              <w:rPr>
                <w:rFonts w:hint="eastAsia" w:hAnsi="宋体"/>
              </w:rPr>
              <w:t>分割样</w:t>
            </w:r>
          </w:p>
        </w:tc>
        <w:tc>
          <w:tcPr>
            <w:tcW w:w="2410" w:type="dxa"/>
            <w:tcBorders>
              <w:top w:val="single" w:color="auto" w:sz="8" w:space="0"/>
              <w:bottom w:val="single" w:color="auto" w:sz="4" w:space="0"/>
            </w:tcBorders>
            <w:shd w:val="clear" w:color="auto" w:fill="auto"/>
            <w:vAlign w:val="center"/>
          </w:tcPr>
          <w:p w14:paraId="103FA1BF">
            <w:pPr>
              <w:pStyle w:val="183"/>
              <w:ind w:firstLine="180" w:firstLineChars="100"/>
              <w:jc w:val="left"/>
              <w:rPr>
                <w:rFonts w:hAnsi="宋体"/>
              </w:rPr>
            </w:pPr>
            <w:r>
              <w:rPr>
                <w:rFonts w:hint="eastAsia" w:hAnsi="宋体"/>
              </w:rPr>
              <w:t>在一个编号内按每</w:t>
            </w:r>
            <w:r>
              <w:rPr>
                <w:rFonts w:hAnsi="宋体"/>
              </w:rPr>
              <w:t>1/10</w:t>
            </w:r>
            <w:r>
              <w:rPr>
                <w:rFonts w:hint="eastAsia" w:hAnsi="宋体"/>
              </w:rPr>
              <w:t>编号取得的单样，用于质性试验的样品</w:t>
            </w:r>
          </w:p>
        </w:tc>
        <w:tc>
          <w:tcPr>
            <w:tcW w:w="992" w:type="dxa"/>
            <w:tcBorders>
              <w:top w:val="single" w:color="auto" w:sz="8" w:space="0"/>
              <w:bottom w:val="single" w:color="auto" w:sz="4" w:space="0"/>
            </w:tcBorders>
            <w:shd w:val="clear" w:color="auto" w:fill="auto"/>
            <w:vAlign w:val="center"/>
          </w:tcPr>
          <w:p w14:paraId="5561BF54">
            <w:pPr>
              <w:pStyle w:val="183"/>
              <w:rPr>
                <w:rFonts w:hAnsi="宋体"/>
                <w:szCs w:val="18"/>
              </w:rPr>
            </w:pPr>
            <w:r>
              <w:rPr>
                <w:rFonts w:hint="eastAsia" w:hAnsi="宋体"/>
              </w:rPr>
              <w:t>分层随机抽样</w:t>
            </w:r>
          </w:p>
        </w:tc>
        <w:tc>
          <w:tcPr>
            <w:tcW w:w="2835" w:type="dxa"/>
            <w:tcBorders>
              <w:top w:val="single" w:color="auto" w:sz="8" w:space="0"/>
              <w:bottom w:val="single" w:color="auto" w:sz="4" w:space="0"/>
            </w:tcBorders>
            <w:shd w:val="clear" w:color="auto" w:fill="auto"/>
            <w:vAlign w:val="center"/>
          </w:tcPr>
          <w:p w14:paraId="60F0DD21">
            <w:pPr>
              <w:pStyle w:val="183"/>
              <w:ind w:firstLine="180" w:firstLineChars="100"/>
              <w:jc w:val="left"/>
              <w:rPr>
                <w:rFonts w:hAnsi="宋体"/>
                <w:szCs w:val="18"/>
              </w:rPr>
            </w:pPr>
            <w:r>
              <w:rPr>
                <w:rFonts w:hint="eastAsia" w:hAnsi="宋体"/>
              </w:rPr>
              <w:t>批量</w:t>
            </w:r>
            <w:r>
              <w:rPr>
                <w:rFonts w:hAnsi="宋体"/>
              </w:rPr>
              <w:t>N</w:t>
            </w:r>
            <w:r>
              <w:rPr>
                <w:rFonts w:hint="eastAsia" w:hAnsi="宋体"/>
              </w:rPr>
              <w:t>件均分为</w:t>
            </w:r>
            <w:r>
              <w:rPr>
                <w:rFonts w:hAnsi="宋体"/>
              </w:rPr>
              <w:t>n</w:t>
            </w:r>
            <w:r>
              <w:rPr>
                <w:rFonts w:hint="eastAsia" w:hAnsi="宋体"/>
              </w:rPr>
              <w:t>小批，每小批中随机各抽</w:t>
            </w:r>
            <w:r>
              <w:rPr>
                <w:rFonts w:hAnsi="宋体"/>
              </w:rPr>
              <w:t>1</w:t>
            </w:r>
            <w:r>
              <w:rPr>
                <w:rFonts w:hint="eastAsia" w:hAnsi="宋体"/>
              </w:rPr>
              <w:t>件</w:t>
            </w:r>
          </w:p>
        </w:tc>
        <w:tc>
          <w:tcPr>
            <w:tcW w:w="1426" w:type="dxa"/>
            <w:tcBorders>
              <w:top w:val="single" w:color="auto" w:sz="8" w:space="0"/>
              <w:bottom w:val="single" w:color="auto" w:sz="4" w:space="0"/>
            </w:tcBorders>
            <w:shd w:val="clear" w:color="auto" w:fill="auto"/>
            <w:vAlign w:val="center"/>
          </w:tcPr>
          <w:p w14:paraId="0A0ABD49">
            <w:pPr>
              <w:spacing w:line="240" w:lineRule="auto"/>
              <w:jc w:val="center"/>
              <w:rPr>
                <w:rFonts w:ascii="宋体" w:hAnsi="宋体"/>
                <w:sz w:val="18"/>
                <w:szCs w:val="18"/>
              </w:rPr>
            </w:pPr>
            <w:r>
              <w:rPr>
                <w:rFonts w:ascii="宋体" w:hAnsi="宋体"/>
                <w:color w:val="191919"/>
                <w:sz w:val="18"/>
                <w:szCs w:val="19"/>
              </w:rPr>
              <w:t>division sample</w:t>
            </w:r>
          </w:p>
        </w:tc>
      </w:tr>
      <w:tr w14:paraId="78DE0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74800271">
            <w:pPr>
              <w:pStyle w:val="183"/>
              <w:rPr>
                <w:rFonts w:hAnsi="宋体"/>
                <w:szCs w:val="18"/>
              </w:rPr>
            </w:pPr>
            <w:r>
              <w:rPr>
                <w:rFonts w:hAnsi="宋体"/>
                <w:szCs w:val="18"/>
              </w:rPr>
              <w:t>32</w:t>
            </w:r>
          </w:p>
        </w:tc>
        <w:tc>
          <w:tcPr>
            <w:tcW w:w="992" w:type="dxa"/>
            <w:tcBorders>
              <w:top w:val="single" w:color="auto" w:sz="4" w:space="0"/>
              <w:bottom w:val="single" w:color="auto" w:sz="4" w:space="0"/>
            </w:tcBorders>
            <w:shd w:val="clear" w:color="auto" w:fill="auto"/>
            <w:vAlign w:val="center"/>
          </w:tcPr>
          <w:p w14:paraId="031F157E">
            <w:pPr>
              <w:pStyle w:val="183"/>
              <w:rPr>
                <w:rFonts w:hAnsi="宋体"/>
              </w:rPr>
            </w:pPr>
            <w:r>
              <w:rPr>
                <w:rFonts w:hint="eastAsia" w:hAnsi="宋体"/>
              </w:rPr>
              <w:t>通用水泥</w:t>
            </w:r>
          </w:p>
        </w:tc>
        <w:tc>
          <w:tcPr>
            <w:tcW w:w="2410" w:type="dxa"/>
            <w:tcBorders>
              <w:top w:val="single" w:color="auto" w:sz="4" w:space="0"/>
              <w:bottom w:val="single" w:color="auto" w:sz="4" w:space="0"/>
            </w:tcBorders>
            <w:shd w:val="clear" w:color="auto" w:fill="auto"/>
            <w:vAlign w:val="center"/>
          </w:tcPr>
          <w:p w14:paraId="386283EF">
            <w:pPr>
              <w:pStyle w:val="183"/>
              <w:ind w:firstLine="180" w:firstLineChars="100"/>
              <w:jc w:val="left"/>
              <w:rPr>
                <w:rFonts w:hAnsi="宋体"/>
              </w:rPr>
            </w:pPr>
            <w:r>
              <w:rPr>
                <w:rFonts w:hint="eastAsia" w:hAnsi="宋体"/>
              </w:rPr>
              <w:t>用于一般土木建筑工程的水泥</w:t>
            </w:r>
          </w:p>
        </w:tc>
        <w:tc>
          <w:tcPr>
            <w:tcW w:w="992" w:type="dxa"/>
            <w:tcBorders>
              <w:top w:val="single" w:color="auto" w:sz="4" w:space="0"/>
              <w:bottom w:val="single" w:color="auto" w:sz="4" w:space="0"/>
            </w:tcBorders>
            <w:shd w:val="clear" w:color="auto" w:fill="auto"/>
            <w:vAlign w:val="center"/>
          </w:tcPr>
          <w:p w14:paraId="3B6E0CA3">
            <w:pPr>
              <w:pStyle w:val="183"/>
              <w:rPr>
                <w:rFonts w:hAnsi="宋体"/>
              </w:rPr>
            </w:pPr>
            <w:r>
              <w:rPr>
                <w:rFonts w:hint="eastAsia" w:hAnsi="宋体"/>
              </w:rPr>
              <w:t>卜特兰</w:t>
            </w:r>
            <w:r>
              <w:rPr>
                <w:rFonts w:hAnsi="宋体"/>
              </w:rPr>
              <w:t>I</w:t>
            </w:r>
            <w:r>
              <w:rPr>
                <w:rFonts w:hint="eastAsia" w:hAnsi="宋体"/>
              </w:rPr>
              <w:t>型水泥</w:t>
            </w:r>
            <w:r>
              <w:rPr>
                <w:rFonts w:hAnsi="宋体"/>
              </w:rPr>
              <w:t>(</w:t>
            </w:r>
            <w:r>
              <w:rPr>
                <w:rFonts w:hint="eastAsia" w:hAnsi="宋体"/>
              </w:rPr>
              <w:t>普通水泥</w:t>
            </w:r>
            <w:r>
              <w:rPr>
                <w:rFonts w:hAnsi="宋体"/>
              </w:rPr>
              <w:t>)</w:t>
            </w:r>
          </w:p>
        </w:tc>
        <w:tc>
          <w:tcPr>
            <w:tcW w:w="2835" w:type="dxa"/>
            <w:tcBorders>
              <w:top w:val="single" w:color="auto" w:sz="4" w:space="0"/>
              <w:bottom w:val="single" w:color="auto" w:sz="4" w:space="0"/>
            </w:tcBorders>
            <w:shd w:val="clear" w:color="auto" w:fill="auto"/>
            <w:vAlign w:val="center"/>
          </w:tcPr>
          <w:p w14:paraId="534D23A3">
            <w:pPr>
              <w:pStyle w:val="183"/>
              <w:ind w:firstLine="180" w:firstLineChars="100"/>
              <w:jc w:val="left"/>
              <w:rPr>
                <w:rFonts w:hAnsi="宋体"/>
              </w:rPr>
            </w:pPr>
            <w:r>
              <w:rPr>
                <w:rFonts w:hint="eastAsia" w:hAnsi="宋体"/>
              </w:rPr>
              <w:t>用于一般土木建筑工程的水泥</w:t>
            </w:r>
          </w:p>
        </w:tc>
        <w:tc>
          <w:tcPr>
            <w:tcW w:w="1426" w:type="dxa"/>
            <w:tcBorders>
              <w:top w:val="single" w:color="auto" w:sz="4" w:space="0"/>
              <w:bottom w:val="single" w:color="auto" w:sz="4" w:space="0"/>
            </w:tcBorders>
            <w:shd w:val="clear" w:color="auto" w:fill="auto"/>
            <w:vAlign w:val="center"/>
          </w:tcPr>
          <w:p w14:paraId="273B45C9">
            <w:pPr>
              <w:spacing w:line="240" w:lineRule="auto"/>
              <w:jc w:val="center"/>
              <w:rPr>
                <w:rFonts w:ascii="宋体" w:hAnsi="宋体"/>
                <w:color w:val="191919"/>
                <w:sz w:val="18"/>
                <w:szCs w:val="19"/>
              </w:rPr>
            </w:pPr>
            <w:r>
              <w:rPr>
                <w:rFonts w:ascii="宋体" w:hAnsi="宋体"/>
                <w:color w:val="191919"/>
                <w:sz w:val="18"/>
                <w:szCs w:val="19"/>
              </w:rPr>
              <w:t>common cement</w:t>
            </w:r>
          </w:p>
        </w:tc>
      </w:tr>
      <w:tr w14:paraId="62612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2457CF23">
            <w:pPr>
              <w:pStyle w:val="183"/>
              <w:rPr>
                <w:rFonts w:hAnsi="宋体"/>
                <w:szCs w:val="18"/>
              </w:rPr>
            </w:pPr>
            <w:r>
              <w:rPr>
                <w:rFonts w:hAnsi="宋体"/>
                <w:szCs w:val="18"/>
              </w:rPr>
              <w:t>33</w:t>
            </w:r>
          </w:p>
        </w:tc>
        <w:tc>
          <w:tcPr>
            <w:tcW w:w="992" w:type="dxa"/>
            <w:tcBorders>
              <w:top w:val="single" w:color="auto" w:sz="4" w:space="0"/>
              <w:bottom w:val="single" w:color="auto" w:sz="4" w:space="0"/>
            </w:tcBorders>
            <w:shd w:val="clear" w:color="auto" w:fill="auto"/>
            <w:vAlign w:val="center"/>
          </w:tcPr>
          <w:p w14:paraId="09EA9BD5">
            <w:pPr>
              <w:pStyle w:val="183"/>
              <w:rPr>
                <w:rFonts w:hAnsi="宋体"/>
              </w:rPr>
            </w:pPr>
            <w:r>
              <w:rPr>
                <w:rFonts w:hint="eastAsia" w:hAnsi="宋体"/>
              </w:rPr>
              <w:t>易烧性</w:t>
            </w:r>
          </w:p>
        </w:tc>
        <w:tc>
          <w:tcPr>
            <w:tcW w:w="2410" w:type="dxa"/>
            <w:tcBorders>
              <w:top w:val="single" w:color="auto" w:sz="4" w:space="0"/>
              <w:bottom w:val="single" w:color="auto" w:sz="4" w:space="0"/>
            </w:tcBorders>
            <w:shd w:val="clear" w:color="auto" w:fill="auto"/>
            <w:vAlign w:val="center"/>
          </w:tcPr>
          <w:p w14:paraId="099E8947">
            <w:pPr>
              <w:pStyle w:val="183"/>
              <w:ind w:firstLine="180" w:firstLineChars="100"/>
              <w:jc w:val="left"/>
              <w:rPr>
                <w:rFonts w:hAnsi="宋体"/>
              </w:rPr>
            </w:pPr>
            <w:r>
              <w:rPr>
                <w:rFonts w:hint="eastAsia" w:hAnsi="宋体"/>
              </w:rPr>
              <w:t>水泥生料通过煅烧形成水泥熟料的难易程度</w:t>
            </w:r>
          </w:p>
        </w:tc>
        <w:tc>
          <w:tcPr>
            <w:tcW w:w="992" w:type="dxa"/>
            <w:tcBorders>
              <w:top w:val="single" w:color="auto" w:sz="4" w:space="0"/>
              <w:bottom w:val="single" w:color="auto" w:sz="4" w:space="0"/>
            </w:tcBorders>
            <w:shd w:val="clear" w:color="auto" w:fill="auto"/>
            <w:vAlign w:val="center"/>
          </w:tcPr>
          <w:p w14:paraId="4C156ACE">
            <w:pPr>
              <w:pStyle w:val="183"/>
              <w:rPr>
                <w:rFonts w:hAnsi="宋体"/>
              </w:rPr>
            </w:pPr>
            <w:r>
              <w:rPr>
                <w:rFonts w:hint="eastAsia" w:hAnsi="宋体"/>
              </w:rPr>
              <w:t>熟料烧成</w:t>
            </w:r>
          </w:p>
        </w:tc>
        <w:tc>
          <w:tcPr>
            <w:tcW w:w="2835" w:type="dxa"/>
            <w:tcBorders>
              <w:top w:val="single" w:color="auto" w:sz="4" w:space="0"/>
              <w:bottom w:val="single" w:color="auto" w:sz="4" w:space="0"/>
            </w:tcBorders>
            <w:shd w:val="clear" w:color="auto" w:fill="auto"/>
            <w:vAlign w:val="center"/>
          </w:tcPr>
          <w:p w14:paraId="6E16925E">
            <w:pPr>
              <w:pStyle w:val="183"/>
              <w:ind w:firstLine="180" w:firstLineChars="100"/>
              <w:jc w:val="left"/>
              <w:rPr>
                <w:rFonts w:hAnsi="宋体"/>
              </w:rPr>
            </w:pPr>
            <w:r>
              <w:rPr>
                <w:rFonts w:hint="eastAsia" w:hAnsi="宋体"/>
              </w:rPr>
              <w:t>利用旋窑（</w:t>
            </w:r>
            <w:r>
              <w:rPr>
                <w:rFonts w:hAnsi="宋体"/>
              </w:rPr>
              <w:t>rotary kiln</w:t>
            </w:r>
            <w:r>
              <w:rPr>
                <w:rFonts w:hint="eastAsia" w:hAnsi="宋体"/>
              </w:rPr>
              <w:t>）的高温系统，将生料混合物（</w:t>
            </w:r>
            <w:r>
              <w:rPr>
                <w:rFonts w:hAnsi="宋体"/>
              </w:rPr>
              <w:t>raw meal</w:t>
            </w:r>
            <w:r>
              <w:rPr>
                <w:rFonts w:hint="eastAsia" w:hAnsi="宋体"/>
              </w:rPr>
              <w:t>）转化为熟料（</w:t>
            </w:r>
            <w:r>
              <w:rPr>
                <w:rFonts w:hAnsi="宋体"/>
              </w:rPr>
              <w:t>clinker</w:t>
            </w:r>
            <w:r>
              <w:rPr>
                <w:rFonts w:hint="eastAsia" w:hAnsi="宋体"/>
              </w:rPr>
              <w:t>）</w:t>
            </w:r>
          </w:p>
        </w:tc>
        <w:tc>
          <w:tcPr>
            <w:tcW w:w="1426" w:type="dxa"/>
            <w:tcBorders>
              <w:top w:val="single" w:color="auto" w:sz="4" w:space="0"/>
              <w:bottom w:val="single" w:color="auto" w:sz="4" w:space="0"/>
            </w:tcBorders>
            <w:shd w:val="clear" w:color="auto" w:fill="auto"/>
            <w:vAlign w:val="center"/>
          </w:tcPr>
          <w:p w14:paraId="22E8986C">
            <w:pPr>
              <w:spacing w:line="240" w:lineRule="auto"/>
              <w:jc w:val="center"/>
              <w:rPr>
                <w:rFonts w:ascii="宋体" w:hAnsi="宋体"/>
                <w:color w:val="191919"/>
                <w:sz w:val="18"/>
                <w:szCs w:val="19"/>
              </w:rPr>
            </w:pPr>
            <w:r>
              <w:rPr>
                <w:rFonts w:ascii="宋体" w:hAnsi="宋体"/>
                <w:color w:val="191919"/>
                <w:sz w:val="18"/>
                <w:szCs w:val="19"/>
              </w:rPr>
              <w:t>burnability</w:t>
            </w:r>
          </w:p>
        </w:tc>
      </w:tr>
      <w:tr w14:paraId="076F8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5B8B99C7">
            <w:pPr>
              <w:pStyle w:val="183"/>
              <w:rPr>
                <w:rFonts w:hAnsi="宋体"/>
                <w:szCs w:val="18"/>
              </w:rPr>
            </w:pPr>
            <w:r>
              <w:rPr>
                <w:rFonts w:hAnsi="宋体"/>
                <w:szCs w:val="18"/>
              </w:rPr>
              <w:t>34</w:t>
            </w:r>
          </w:p>
        </w:tc>
        <w:tc>
          <w:tcPr>
            <w:tcW w:w="992" w:type="dxa"/>
            <w:tcBorders>
              <w:top w:val="single" w:color="auto" w:sz="4" w:space="0"/>
              <w:bottom w:val="single" w:color="auto" w:sz="4" w:space="0"/>
            </w:tcBorders>
            <w:shd w:val="clear" w:color="auto" w:fill="auto"/>
            <w:vAlign w:val="center"/>
          </w:tcPr>
          <w:p w14:paraId="67120894">
            <w:pPr>
              <w:pStyle w:val="183"/>
              <w:rPr>
                <w:rFonts w:hAnsi="宋体"/>
              </w:rPr>
            </w:pPr>
            <w:r>
              <w:rPr>
                <w:rFonts w:hint="eastAsia" w:hAnsi="宋体"/>
              </w:rPr>
              <w:t>散装水泥</w:t>
            </w:r>
          </w:p>
        </w:tc>
        <w:tc>
          <w:tcPr>
            <w:tcW w:w="2410" w:type="dxa"/>
            <w:tcBorders>
              <w:top w:val="single" w:color="auto" w:sz="4" w:space="0"/>
              <w:bottom w:val="single" w:color="auto" w:sz="4" w:space="0"/>
            </w:tcBorders>
            <w:shd w:val="clear" w:color="auto" w:fill="auto"/>
            <w:vAlign w:val="center"/>
          </w:tcPr>
          <w:p w14:paraId="786408CC">
            <w:pPr>
              <w:pStyle w:val="183"/>
              <w:ind w:firstLine="180" w:firstLineChars="100"/>
              <w:jc w:val="left"/>
              <w:rPr>
                <w:rFonts w:hAnsi="宋体"/>
              </w:rPr>
            </w:pPr>
            <w:r>
              <w:rPr>
                <w:rFonts w:hint="eastAsia" w:hAnsi="宋体"/>
              </w:rPr>
              <w:t>不用包装直接通过专用装备出厂、运输、储存、使用的水泥</w:t>
            </w:r>
          </w:p>
        </w:tc>
        <w:tc>
          <w:tcPr>
            <w:tcW w:w="992" w:type="dxa"/>
            <w:tcBorders>
              <w:top w:val="single" w:color="auto" w:sz="4" w:space="0"/>
              <w:bottom w:val="single" w:color="auto" w:sz="4" w:space="0"/>
            </w:tcBorders>
            <w:shd w:val="clear" w:color="auto" w:fill="auto"/>
            <w:vAlign w:val="center"/>
          </w:tcPr>
          <w:p w14:paraId="1983F897">
            <w:pPr>
              <w:pStyle w:val="183"/>
              <w:rPr>
                <w:rFonts w:hAnsi="宋体"/>
              </w:rPr>
            </w:pPr>
            <w:r>
              <w:rPr>
                <w:rFonts w:hint="eastAsia" w:hAnsi="宋体"/>
              </w:rPr>
              <w:t>散装水泥</w:t>
            </w:r>
          </w:p>
        </w:tc>
        <w:tc>
          <w:tcPr>
            <w:tcW w:w="2835" w:type="dxa"/>
            <w:tcBorders>
              <w:top w:val="single" w:color="auto" w:sz="4" w:space="0"/>
              <w:bottom w:val="single" w:color="auto" w:sz="4" w:space="0"/>
            </w:tcBorders>
            <w:shd w:val="clear" w:color="auto" w:fill="auto"/>
            <w:vAlign w:val="center"/>
          </w:tcPr>
          <w:p w14:paraId="1EB8235E">
            <w:pPr>
              <w:pStyle w:val="183"/>
              <w:ind w:firstLine="180" w:firstLineChars="100"/>
              <w:jc w:val="left"/>
              <w:rPr>
                <w:rFonts w:hAnsi="宋体"/>
              </w:rPr>
            </w:pPr>
            <w:r>
              <w:rPr>
                <w:rFonts w:hint="eastAsia" w:hAnsi="宋体"/>
              </w:rPr>
              <w:t>指水泥从工厂生产出来之后，不用任何小包装，直接通过专用设备或容器、从工厂运输到中转站或用户手中</w:t>
            </w:r>
          </w:p>
        </w:tc>
        <w:tc>
          <w:tcPr>
            <w:tcW w:w="1426" w:type="dxa"/>
            <w:tcBorders>
              <w:top w:val="single" w:color="auto" w:sz="4" w:space="0"/>
              <w:bottom w:val="single" w:color="auto" w:sz="4" w:space="0"/>
            </w:tcBorders>
            <w:shd w:val="clear" w:color="auto" w:fill="auto"/>
            <w:vAlign w:val="center"/>
          </w:tcPr>
          <w:p w14:paraId="386E7EA8">
            <w:pPr>
              <w:spacing w:line="240" w:lineRule="auto"/>
              <w:jc w:val="center"/>
              <w:rPr>
                <w:rFonts w:ascii="宋体" w:hAnsi="宋体"/>
                <w:color w:val="191919"/>
                <w:sz w:val="18"/>
                <w:szCs w:val="19"/>
              </w:rPr>
            </w:pPr>
            <w:r>
              <w:rPr>
                <w:rFonts w:ascii="宋体" w:hAnsi="宋体"/>
                <w:color w:val="191919"/>
                <w:sz w:val="18"/>
                <w:szCs w:val="19"/>
              </w:rPr>
              <w:t>bulk cement</w:t>
            </w:r>
          </w:p>
        </w:tc>
      </w:tr>
      <w:tr w14:paraId="2C88F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35FB73B9">
            <w:pPr>
              <w:pStyle w:val="183"/>
              <w:rPr>
                <w:rFonts w:hAnsi="宋体"/>
                <w:szCs w:val="18"/>
              </w:rPr>
            </w:pPr>
            <w:r>
              <w:rPr>
                <w:rFonts w:hAnsi="宋体"/>
                <w:szCs w:val="18"/>
              </w:rPr>
              <w:t>35</w:t>
            </w:r>
          </w:p>
        </w:tc>
        <w:tc>
          <w:tcPr>
            <w:tcW w:w="992" w:type="dxa"/>
            <w:tcBorders>
              <w:top w:val="single" w:color="auto" w:sz="4" w:space="0"/>
              <w:bottom w:val="single" w:color="auto" w:sz="4" w:space="0"/>
            </w:tcBorders>
            <w:shd w:val="clear" w:color="auto" w:fill="auto"/>
            <w:vAlign w:val="center"/>
          </w:tcPr>
          <w:p w14:paraId="698DED53">
            <w:pPr>
              <w:pStyle w:val="183"/>
              <w:rPr>
                <w:rFonts w:hAnsi="宋体"/>
              </w:rPr>
            </w:pPr>
            <w:r>
              <w:rPr>
                <w:rFonts w:hint="eastAsia" w:hAnsi="宋体"/>
              </w:rPr>
              <w:t>铝酸盐水泥熟料</w:t>
            </w:r>
          </w:p>
        </w:tc>
        <w:tc>
          <w:tcPr>
            <w:tcW w:w="2410" w:type="dxa"/>
            <w:tcBorders>
              <w:top w:val="single" w:color="auto" w:sz="4" w:space="0"/>
              <w:bottom w:val="single" w:color="auto" w:sz="4" w:space="0"/>
            </w:tcBorders>
            <w:shd w:val="clear" w:color="auto" w:fill="auto"/>
            <w:vAlign w:val="center"/>
          </w:tcPr>
          <w:p w14:paraId="58AFF168">
            <w:pPr>
              <w:pStyle w:val="183"/>
              <w:ind w:firstLine="180" w:firstLineChars="100"/>
              <w:jc w:val="left"/>
              <w:rPr>
                <w:rFonts w:hAnsi="宋体"/>
              </w:rPr>
            </w:pPr>
            <w:r>
              <w:rPr>
                <w:rFonts w:hint="eastAsia" w:hAnsi="宋体"/>
              </w:rPr>
              <w:t>以钙质和铝质材料为主要原料</w:t>
            </w:r>
            <w:r>
              <w:rPr>
                <w:rFonts w:hAnsi="宋体"/>
              </w:rPr>
              <w:t>,</w:t>
            </w:r>
            <w:r>
              <w:rPr>
                <w:rFonts w:hint="eastAsia" w:hAnsi="宋体"/>
              </w:rPr>
              <w:t>按适当比例配制成生料，烧至完全或部分熔融，并经冷却所得以铝酸钙为主要矿物组成的产物</w:t>
            </w:r>
          </w:p>
        </w:tc>
        <w:tc>
          <w:tcPr>
            <w:tcW w:w="992" w:type="dxa"/>
            <w:tcBorders>
              <w:top w:val="single" w:color="auto" w:sz="4" w:space="0"/>
              <w:bottom w:val="single" w:color="auto" w:sz="4" w:space="0"/>
            </w:tcBorders>
            <w:shd w:val="clear" w:color="auto" w:fill="auto"/>
            <w:vAlign w:val="center"/>
          </w:tcPr>
          <w:p w14:paraId="78B8AF87">
            <w:pPr>
              <w:pStyle w:val="183"/>
              <w:rPr>
                <w:rFonts w:hAnsi="宋体"/>
              </w:rPr>
            </w:pPr>
            <w:r>
              <w:rPr>
                <w:rFonts w:hint="eastAsia" w:hAnsi="宋体"/>
              </w:rPr>
              <w:t>高铝水泥熟料</w:t>
            </w:r>
          </w:p>
        </w:tc>
        <w:tc>
          <w:tcPr>
            <w:tcW w:w="2835" w:type="dxa"/>
            <w:tcBorders>
              <w:top w:val="single" w:color="auto" w:sz="4" w:space="0"/>
              <w:bottom w:val="single" w:color="auto" w:sz="4" w:space="0"/>
            </w:tcBorders>
            <w:shd w:val="clear" w:color="auto" w:fill="auto"/>
            <w:vAlign w:val="center"/>
          </w:tcPr>
          <w:p w14:paraId="398CB6FB">
            <w:pPr>
              <w:pStyle w:val="183"/>
              <w:ind w:firstLine="180" w:firstLineChars="100"/>
              <w:jc w:val="left"/>
              <w:rPr>
                <w:rFonts w:hAnsi="宋体"/>
                <w:szCs w:val="18"/>
              </w:rPr>
            </w:pPr>
            <w:r>
              <w:rPr>
                <w:rFonts w:hint="eastAsia" w:hAnsi="宋体"/>
                <w:szCs w:val="18"/>
              </w:rPr>
              <w:t>主要由“氧化钙（</w:t>
            </w:r>
            <w:r>
              <w:rPr>
                <w:rFonts w:hAnsi="宋体"/>
                <w:szCs w:val="18"/>
              </w:rPr>
              <w:t>CaO</w:t>
            </w:r>
            <w:r>
              <w:rPr>
                <w:rFonts w:hint="eastAsia" w:hAnsi="宋体"/>
                <w:szCs w:val="18"/>
              </w:rPr>
              <w:t>）与氧化铝（</w:t>
            </w:r>
            <w:r>
              <w:rPr>
                <w:rFonts w:hAnsi="宋体"/>
                <w:szCs w:val="18"/>
              </w:rPr>
              <w:t>Al</w:t>
            </w:r>
            <w:r>
              <w:rPr>
                <w:rFonts w:ascii="Cambria Math" w:hAnsi="Cambria Math" w:cs="Cambria Math"/>
                <w:szCs w:val="18"/>
              </w:rPr>
              <w:t>₂</w:t>
            </w:r>
            <w:r>
              <w:rPr>
                <w:rFonts w:hAnsi="宋体"/>
                <w:szCs w:val="18"/>
              </w:rPr>
              <w:t>O</w:t>
            </w:r>
            <w:r>
              <w:rPr>
                <w:rFonts w:ascii="Cambria Math" w:hAnsi="Cambria Math" w:cs="Cambria Math"/>
                <w:szCs w:val="18"/>
              </w:rPr>
              <w:t>₃</w:t>
            </w:r>
            <w:r>
              <w:rPr>
                <w:rFonts w:hint="eastAsia" w:hAnsi="宋体"/>
                <w:szCs w:val="18"/>
              </w:rPr>
              <w:t>）”为主体，与普通波特兰水泥熟料（硅酸盐熟料）不同，其特点包括：早期强度发展快：适合应用于快速抢修工程、耐火混凝土等耐高温与耐硫酸盐侵蚀水化热高，适合低温环境施工</w:t>
            </w:r>
          </w:p>
        </w:tc>
        <w:tc>
          <w:tcPr>
            <w:tcW w:w="1426" w:type="dxa"/>
            <w:tcBorders>
              <w:top w:val="single" w:color="auto" w:sz="4" w:space="0"/>
              <w:bottom w:val="single" w:color="auto" w:sz="4" w:space="0"/>
            </w:tcBorders>
            <w:shd w:val="clear" w:color="auto" w:fill="auto"/>
            <w:vAlign w:val="center"/>
          </w:tcPr>
          <w:p w14:paraId="7EC4DD39">
            <w:pPr>
              <w:spacing w:line="240" w:lineRule="auto"/>
              <w:jc w:val="center"/>
              <w:rPr>
                <w:rFonts w:ascii="宋体" w:hAnsi="宋体"/>
                <w:color w:val="191919"/>
                <w:sz w:val="18"/>
                <w:szCs w:val="19"/>
              </w:rPr>
            </w:pPr>
            <w:r>
              <w:rPr>
                <w:rFonts w:ascii="宋体" w:hAnsi="宋体"/>
                <w:color w:val="191919"/>
                <w:sz w:val="18"/>
                <w:szCs w:val="19"/>
              </w:rPr>
              <w:t>calcium aluminate cement clinker</w:t>
            </w:r>
          </w:p>
        </w:tc>
      </w:tr>
      <w:tr w14:paraId="23586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737DDB5D">
            <w:pPr>
              <w:pStyle w:val="183"/>
              <w:rPr>
                <w:rFonts w:hAnsi="宋体"/>
                <w:szCs w:val="18"/>
              </w:rPr>
            </w:pPr>
            <w:r>
              <w:rPr>
                <w:rFonts w:hAnsi="宋体"/>
                <w:szCs w:val="18"/>
              </w:rPr>
              <w:t>36</w:t>
            </w:r>
          </w:p>
        </w:tc>
        <w:tc>
          <w:tcPr>
            <w:tcW w:w="992" w:type="dxa"/>
            <w:tcBorders>
              <w:top w:val="single" w:color="auto" w:sz="4" w:space="0"/>
              <w:bottom w:val="single" w:color="auto" w:sz="4" w:space="0"/>
            </w:tcBorders>
            <w:shd w:val="clear" w:color="auto" w:fill="auto"/>
            <w:vAlign w:val="center"/>
          </w:tcPr>
          <w:p w14:paraId="4525915B">
            <w:pPr>
              <w:pStyle w:val="183"/>
              <w:rPr>
                <w:rFonts w:hAnsi="宋体"/>
              </w:rPr>
            </w:pPr>
            <w:r>
              <w:rPr>
                <w:rFonts w:hint="eastAsia" w:hAnsi="宋体"/>
              </w:rPr>
              <w:t>铝酸盐水泥</w:t>
            </w:r>
          </w:p>
        </w:tc>
        <w:tc>
          <w:tcPr>
            <w:tcW w:w="2410" w:type="dxa"/>
            <w:tcBorders>
              <w:top w:val="single" w:color="auto" w:sz="4" w:space="0"/>
              <w:bottom w:val="single" w:color="auto" w:sz="4" w:space="0"/>
            </w:tcBorders>
            <w:shd w:val="clear" w:color="auto" w:fill="auto"/>
            <w:vAlign w:val="center"/>
          </w:tcPr>
          <w:p w14:paraId="05AA5E9F">
            <w:pPr>
              <w:pStyle w:val="183"/>
              <w:ind w:firstLine="180" w:firstLineChars="100"/>
              <w:jc w:val="left"/>
              <w:rPr>
                <w:rFonts w:hAnsi="宋体"/>
              </w:rPr>
            </w:pPr>
            <w:r>
              <w:rPr>
                <w:rFonts w:hint="eastAsia" w:hAnsi="宋体"/>
              </w:rPr>
              <w:t>由铝酸盐水泥熟料磨细制成的水硬性胶凝材料，代号</w:t>
            </w:r>
            <w:r>
              <w:rPr>
                <w:rFonts w:hAnsi="宋体"/>
              </w:rPr>
              <w:t>CA</w:t>
            </w:r>
          </w:p>
        </w:tc>
        <w:tc>
          <w:tcPr>
            <w:tcW w:w="992" w:type="dxa"/>
            <w:tcBorders>
              <w:top w:val="single" w:color="auto" w:sz="4" w:space="0"/>
              <w:bottom w:val="single" w:color="auto" w:sz="4" w:space="0"/>
            </w:tcBorders>
            <w:shd w:val="clear" w:color="auto" w:fill="auto"/>
            <w:vAlign w:val="center"/>
          </w:tcPr>
          <w:p w14:paraId="33BF6091">
            <w:pPr>
              <w:pStyle w:val="183"/>
              <w:rPr>
                <w:rFonts w:hAnsi="宋体"/>
              </w:rPr>
            </w:pPr>
            <w:r>
              <w:rPr>
                <w:rFonts w:hint="eastAsia" w:hAnsi="宋体"/>
              </w:rPr>
              <w:t>铝酸盐类水泥</w:t>
            </w:r>
          </w:p>
        </w:tc>
        <w:tc>
          <w:tcPr>
            <w:tcW w:w="2835" w:type="dxa"/>
            <w:tcBorders>
              <w:top w:val="single" w:color="auto" w:sz="4" w:space="0"/>
              <w:bottom w:val="single" w:color="auto" w:sz="4" w:space="0"/>
            </w:tcBorders>
            <w:shd w:val="clear" w:color="auto" w:fill="auto"/>
            <w:vAlign w:val="center"/>
          </w:tcPr>
          <w:p w14:paraId="772A13A0">
            <w:pPr>
              <w:pStyle w:val="183"/>
              <w:ind w:firstLine="180" w:firstLineChars="100"/>
              <w:jc w:val="left"/>
              <w:rPr>
                <w:rFonts w:hAnsi="宋体"/>
              </w:rPr>
            </w:pPr>
            <w:r>
              <w:rPr>
                <w:rFonts w:hint="eastAsia" w:hAnsi="宋体"/>
              </w:rPr>
              <w:t>主要水硬性物质是铝酸钙。铝酸盐类水泥凝结速度快</w:t>
            </w:r>
          </w:p>
        </w:tc>
        <w:tc>
          <w:tcPr>
            <w:tcW w:w="1426" w:type="dxa"/>
            <w:tcBorders>
              <w:top w:val="single" w:color="auto" w:sz="4" w:space="0"/>
              <w:bottom w:val="single" w:color="auto" w:sz="4" w:space="0"/>
            </w:tcBorders>
            <w:shd w:val="clear" w:color="auto" w:fill="auto"/>
            <w:vAlign w:val="center"/>
          </w:tcPr>
          <w:p w14:paraId="7F631F21">
            <w:pPr>
              <w:spacing w:line="240" w:lineRule="auto"/>
              <w:jc w:val="center"/>
              <w:rPr>
                <w:rFonts w:ascii="宋体" w:hAnsi="宋体"/>
                <w:color w:val="191919"/>
                <w:sz w:val="18"/>
                <w:szCs w:val="19"/>
              </w:rPr>
            </w:pPr>
            <w:r>
              <w:rPr>
                <w:rFonts w:ascii="宋体" w:hAnsi="宋体"/>
                <w:color w:val="191919"/>
                <w:sz w:val="18"/>
                <w:szCs w:val="19"/>
              </w:rPr>
              <w:t>calcium aluminate cement</w:t>
            </w:r>
          </w:p>
        </w:tc>
      </w:tr>
      <w:tr w14:paraId="3BD95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65BC2C83">
            <w:pPr>
              <w:pStyle w:val="183"/>
              <w:rPr>
                <w:rFonts w:hAnsi="宋体"/>
                <w:szCs w:val="18"/>
              </w:rPr>
            </w:pPr>
            <w:r>
              <w:rPr>
                <w:rFonts w:hAnsi="宋体"/>
                <w:szCs w:val="18"/>
              </w:rPr>
              <w:t>37</w:t>
            </w:r>
          </w:p>
        </w:tc>
        <w:tc>
          <w:tcPr>
            <w:tcW w:w="992" w:type="dxa"/>
            <w:tcBorders>
              <w:top w:val="single" w:color="auto" w:sz="4" w:space="0"/>
              <w:bottom w:val="single" w:color="auto" w:sz="4" w:space="0"/>
            </w:tcBorders>
            <w:shd w:val="clear" w:color="auto" w:fill="auto"/>
            <w:vAlign w:val="center"/>
          </w:tcPr>
          <w:p w14:paraId="6F0E04FC">
            <w:pPr>
              <w:pStyle w:val="183"/>
              <w:rPr>
                <w:rFonts w:hAnsi="宋体"/>
              </w:rPr>
            </w:pPr>
            <w:r>
              <w:rPr>
                <w:rFonts w:hint="eastAsia" w:hAnsi="宋体"/>
              </w:rPr>
              <w:t>水分</w:t>
            </w:r>
          </w:p>
        </w:tc>
        <w:tc>
          <w:tcPr>
            <w:tcW w:w="2410" w:type="dxa"/>
            <w:tcBorders>
              <w:top w:val="single" w:color="auto" w:sz="4" w:space="0"/>
              <w:bottom w:val="single" w:color="auto" w:sz="4" w:space="0"/>
            </w:tcBorders>
            <w:shd w:val="clear" w:color="auto" w:fill="auto"/>
            <w:vAlign w:val="center"/>
          </w:tcPr>
          <w:p w14:paraId="0B7DAC2B">
            <w:pPr>
              <w:pStyle w:val="183"/>
              <w:ind w:firstLine="180" w:firstLineChars="100"/>
              <w:jc w:val="left"/>
              <w:rPr>
                <w:rFonts w:hAnsi="宋体"/>
              </w:rPr>
            </w:pPr>
            <w:r>
              <w:rPr>
                <w:rFonts w:hint="eastAsia" w:hAnsi="宋体"/>
              </w:rPr>
              <w:t>生料球中所含水的质量与生料球质量之比，以</w:t>
            </w:r>
            <w:r>
              <w:rPr>
                <w:rFonts w:hAnsi="宋体"/>
              </w:rPr>
              <w:t>w</w:t>
            </w:r>
            <w:r>
              <w:rPr>
                <w:rFonts w:hint="eastAsia" w:hAnsi="宋体"/>
              </w:rPr>
              <w:t>表示，单位为百分数（</w:t>
            </w:r>
            <w:r>
              <w:rPr>
                <w:rFonts w:hAnsi="宋体"/>
              </w:rPr>
              <w:t>%</w:t>
            </w:r>
            <w:r>
              <w:rPr>
                <w:rFonts w:hint="eastAsia" w:hAnsi="宋体"/>
              </w:rPr>
              <w:t>）</w:t>
            </w:r>
          </w:p>
        </w:tc>
        <w:tc>
          <w:tcPr>
            <w:tcW w:w="992" w:type="dxa"/>
            <w:tcBorders>
              <w:top w:val="single" w:color="auto" w:sz="4" w:space="0"/>
              <w:bottom w:val="single" w:color="auto" w:sz="4" w:space="0"/>
            </w:tcBorders>
            <w:shd w:val="clear" w:color="auto" w:fill="auto"/>
            <w:vAlign w:val="center"/>
          </w:tcPr>
          <w:p w14:paraId="4028E130">
            <w:pPr>
              <w:pStyle w:val="183"/>
              <w:rPr>
                <w:rFonts w:hAnsi="宋体"/>
              </w:rPr>
            </w:pPr>
            <w:r>
              <w:rPr>
                <w:rFonts w:hint="eastAsia" w:hAnsi="宋体"/>
              </w:rPr>
              <w:t>混凝土拌和用水</w:t>
            </w:r>
          </w:p>
        </w:tc>
        <w:tc>
          <w:tcPr>
            <w:tcW w:w="2835" w:type="dxa"/>
            <w:tcBorders>
              <w:top w:val="single" w:color="auto" w:sz="4" w:space="0"/>
              <w:bottom w:val="single" w:color="auto" w:sz="4" w:space="0"/>
            </w:tcBorders>
            <w:shd w:val="clear" w:color="auto" w:fill="auto"/>
            <w:vAlign w:val="center"/>
          </w:tcPr>
          <w:p w14:paraId="3F938EEB">
            <w:pPr>
              <w:pStyle w:val="183"/>
              <w:ind w:firstLine="180" w:firstLineChars="100"/>
              <w:jc w:val="left"/>
              <w:rPr>
                <w:rFonts w:hAnsi="宋体"/>
              </w:rPr>
            </w:pPr>
            <w:r>
              <w:rPr>
                <w:rFonts w:hint="eastAsia" w:hAnsi="宋体"/>
              </w:rPr>
              <w:t>混凝土拌和用水</w:t>
            </w:r>
          </w:p>
        </w:tc>
        <w:tc>
          <w:tcPr>
            <w:tcW w:w="1426" w:type="dxa"/>
            <w:tcBorders>
              <w:top w:val="single" w:color="auto" w:sz="4" w:space="0"/>
              <w:bottom w:val="single" w:color="auto" w:sz="4" w:space="0"/>
            </w:tcBorders>
            <w:shd w:val="clear" w:color="auto" w:fill="auto"/>
            <w:vAlign w:val="center"/>
          </w:tcPr>
          <w:p w14:paraId="6F03C6D4">
            <w:pPr>
              <w:spacing w:line="240" w:lineRule="auto"/>
              <w:jc w:val="center"/>
              <w:rPr>
                <w:rFonts w:ascii="宋体" w:hAnsi="宋体"/>
                <w:color w:val="191919"/>
                <w:sz w:val="18"/>
                <w:szCs w:val="19"/>
              </w:rPr>
            </w:pPr>
            <w:r>
              <w:rPr>
                <w:rFonts w:ascii="宋体" w:hAnsi="宋体"/>
                <w:color w:val="191919"/>
                <w:sz w:val="18"/>
                <w:szCs w:val="19"/>
              </w:rPr>
              <w:t>moisture content</w:t>
            </w:r>
          </w:p>
        </w:tc>
      </w:tr>
      <w:tr w14:paraId="5A335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6850CF16">
            <w:pPr>
              <w:pStyle w:val="183"/>
              <w:rPr>
                <w:rFonts w:hAnsi="宋体"/>
                <w:szCs w:val="18"/>
              </w:rPr>
            </w:pPr>
            <w:r>
              <w:rPr>
                <w:rFonts w:hAnsi="宋体"/>
                <w:szCs w:val="18"/>
              </w:rPr>
              <w:t>38</w:t>
            </w:r>
          </w:p>
        </w:tc>
        <w:tc>
          <w:tcPr>
            <w:tcW w:w="992" w:type="dxa"/>
            <w:tcBorders>
              <w:top w:val="single" w:color="auto" w:sz="4" w:space="0"/>
              <w:bottom w:val="single" w:color="auto" w:sz="4" w:space="0"/>
            </w:tcBorders>
            <w:shd w:val="clear" w:color="auto" w:fill="auto"/>
            <w:vAlign w:val="center"/>
          </w:tcPr>
          <w:p w14:paraId="787E60BE">
            <w:pPr>
              <w:pStyle w:val="183"/>
              <w:rPr>
                <w:rFonts w:hAnsi="宋体"/>
              </w:rPr>
            </w:pPr>
            <w:r>
              <w:rPr>
                <w:rFonts w:hint="eastAsia" w:hAnsi="宋体"/>
              </w:rPr>
              <w:t>料球级配</w:t>
            </w:r>
          </w:p>
        </w:tc>
        <w:tc>
          <w:tcPr>
            <w:tcW w:w="2410" w:type="dxa"/>
            <w:tcBorders>
              <w:top w:val="single" w:color="auto" w:sz="4" w:space="0"/>
              <w:bottom w:val="single" w:color="auto" w:sz="4" w:space="0"/>
            </w:tcBorders>
            <w:shd w:val="clear" w:color="auto" w:fill="auto"/>
            <w:vAlign w:val="center"/>
          </w:tcPr>
          <w:p w14:paraId="030372D7">
            <w:pPr>
              <w:pStyle w:val="183"/>
              <w:ind w:firstLine="180" w:firstLineChars="100"/>
              <w:jc w:val="left"/>
              <w:rPr>
                <w:rFonts w:hAnsi="宋体"/>
              </w:rPr>
            </w:pPr>
            <w:r>
              <w:rPr>
                <w:rFonts w:hint="eastAsia" w:hAnsi="宋体"/>
              </w:rPr>
              <w:t>某一粒径范围生料球与全部生料球的质量比，以</w:t>
            </w:r>
            <w:r>
              <w:rPr>
                <w:rFonts w:hAnsi="宋体"/>
              </w:rPr>
              <w:t>Bi</w:t>
            </w:r>
            <w:r>
              <w:rPr>
                <w:rFonts w:hint="eastAsia" w:hAnsi="宋体"/>
              </w:rPr>
              <w:t>表示</w:t>
            </w:r>
            <w:r>
              <w:rPr>
                <w:rFonts w:hAnsi="宋体"/>
              </w:rPr>
              <w:t>,</w:t>
            </w:r>
            <w:r>
              <w:rPr>
                <w:rFonts w:hint="eastAsia" w:hAnsi="宋体"/>
              </w:rPr>
              <w:t>单位为百分数（</w:t>
            </w:r>
            <w:r>
              <w:rPr>
                <w:rFonts w:hAnsi="宋体"/>
              </w:rPr>
              <w:t>%</w:t>
            </w:r>
            <w:r>
              <w:rPr>
                <w:rFonts w:hint="eastAsia" w:hAnsi="宋体"/>
              </w:rPr>
              <w:t>）</w:t>
            </w:r>
          </w:p>
        </w:tc>
        <w:tc>
          <w:tcPr>
            <w:tcW w:w="992" w:type="dxa"/>
            <w:tcBorders>
              <w:top w:val="single" w:color="auto" w:sz="4" w:space="0"/>
              <w:bottom w:val="single" w:color="auto" w:sz="4" w:space="0"/>
            </w:tcBorders>
            <w:shd w:val="clear" w:color="auto" w:fill="auto"/>
            <w:vAlign w:val="center"/>
          </w:tcPr>
          <w:p w14:paraId="77BD1EC9">
            <w:pPr>
              <w:pStyle w:val="183"/>
              <w:rPr>
                <w:rFonts w:hAnsi="宋体"/>
              </w:rPr>
            </w:pPr>
            <w:r>
              <w:rPr>
                <w:rFonts w:hint="eastAsia" w:hAnsi="宋体"/>
              </w:rPr>
              <w:t>粗细粒料筛析法</w:t>
            </w:r>
          </w:p>
        </w:tc>
        <w:tc>
          <w:tcPr>
            <w:tcW w:w="2835" w:type="dxa"/>
            <w:tcBorders>
              <w:top w:val="single" w:color="auto" w:sz="4" w:space="0"/>
              <w:bottom w:val="single" w:color="auto" w:sz="4" w:space="0"/>
            </w:tcBorders>
            <w:shd w:val="clear" w:color="auto" w:fill="auto"/>
            <w:vAlign w:val="center"/>
          </w:tcPr>
          <w:p w14:paraId="419D9390">
            <w:pPr>
              <w:pStyle w:val="183"/>
              <w:ind w:firstLine="180" w:firstLineChars="100"/>
              <w:jc w:val="left"/>
              <w:rPr>
                <w:rFonts w:hAnsi="宋体"/>
              </w:rPr>
            </w:pPr>
            <w:r>
              <w:rPr>
                <w:rFonts w:hint="eastAsia" w:hAnsi="宋体"/>
              </w:rPr>
              <w:t>级配</w:t>
            </w:r>
            <w:r>
              <w:rPr>
                <w:rFonts w:hint="eastAsia" w:ascii="Batang" w:hAnsi="Batang" w:eastAsia="Batang" w:cs="Batang"/>
              </w:rPr>
              <w:t>料</w:t>
            </w:r>
            <w:r>
              <w:rPr>
                <w:rFonts w:hint="eastAsia" w:hAnsi="宋体"/>
              </w:rPr>
              <w:t>筛分析试验</w:t>
            </w:r>
          </w:p>
        </w:tc>
        <w:tc>
          <w:tcPr>
            <w:tcW w:w="1426" w:type="dxa"/>
            <w:tcBorders>
              <w:top w:val="single" w:color="auto" w:sz="4" w:space="0"/>
              <w:bottom w:val="single" w:color="auto" w:sz="4" w:space="0"/>
            </w:tcBorders>
            <w:shd w:val="clear" w:color="auto" w:fill="auto"/>
            <w:vAlign w:val="center"/>
          </w:tcPr>
          <w:p w14:paraId="2261F813">
            <w:pPr>
              <w:spacing w:line="240" w:lineRule="auto"/>
              <w:jc w:val="center"/>
              <w:rPr>
                <w:rFonts w:ascii="宋体" w:hAnsi="宋体"/>
                <w:color w:val="191919"/>
                <w:sz w:val="18"/>
                <w:szCs w:val="19"/>
              </w:rPr>
            </w:pPr>
            <w:r>
              <w:rPr>
                <w:rFonts w:ascii="宋体" w:hAnsi="宋体"/>
                <w:color w:val="191919"/>
                <w:sz w:val="18"/>
                <w:szCs w:val="19"/>
              </w:rPr>
              <w:t>expects the ball gradation</w:t>
            </w:r>
          </w:p>
        </w:tc>
      </w:tr>
      <w:tr w14:paraId="5A2D7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bottom w:val="single" w:color="auto" w:sz="4" w:space="0"/>
            </w:tcBorders>
            <w:shd w:val="clear" w:color="auto" w:fill="auto"/>
            <w:vAlign w:val="center"/>
          </w:tcPr>
          <w:p w14:paraId="2E8B879D">
            <w:pPr>
              <w:pStyle w:val="183"/>
              <w:rPr>
                <w:rFonts w:hAnsi="宋体"/>
                <w:szCs w:val="18"/>
              </w:rPr>
            </w:pPr>
            <w:r>
              <w:rPr>
                <w:rFonts w:hAnsi="宋体"/>
                <w:szCs w:val="18"/>
              </w:rPr>
              <w:t>39</w:t>
            </w:r>
          </w:p>
        </w:tc>
        <w:tc>
          <w:tcPr>
            <w:tcW w:w="992" w:type="dxa"/>
            <w:tcBorders>
              <w:top w:val="single" w:color="auto" w:sz="4" w:space="0"/>
              <w:bottom w:val="single" w:color="auto" w:sz="4" w:space="0"/>
            </w:tcBorders>
            <w:shd w:val="clear" w:color="auto" w:fill="auto"/>
            <w:vAlign w:val="center"/>
          </w:tcPr>
          <w:p w14:paraId="09C32876">
            <w:pPr>
              <w:pStyle w:val="183"/>
              <w:rPr>
                <w:rFonts w:hAnsi="宋体"/>
              </w:rPr>
            </w:pPr>
            <w:r>
              <w:rPr>
                <w:rFonts w:hint="eastAsia" w:hAnsi="宋体"/>
              </w:rPr>
              <w:t>耐压力</w:t>
            </w:r>
          </w:p>
        </w:tc>
        <w:tc>
          <w:tcPr>
            <w:tcW w:w="2410" w:type="dxa"/>
            <w:tcBorders>
              <w:top w:val="single" w:color="auto" w:sz="4" w:space="0"/>
              <w:bottom w:val="single" w:color="auto" w:sz="4" w:space="0"/>
            </w:tcBorders>
            <w:shd w:val="clear" w:color="auto" w:fill="auto"/>
            <w:vAlign w:val="center"/>
          </w:tcPr>
          <w:p w14:paraId="41C0609B">
            <w:pPr>
              <w:pStyle w:val="183"/>
              <w:ind w:firstLine="180" w:firstLineChars="100"/>
              <w:jc w:val="left"/>
              <w:rPr>
                <w:rFonts w:hAnsi="宋体"/>
              </w:rPr>
            </w:pPr>
            <w:r>
              <w:rPr>
                <w:rFonts w:hint="eastAsia" w:hAnsi="宋体"/>
              </w:rPr>
              <w:t>一定粒径范围料球所能承受的极限压力，以</w:t>
            </w:r>
            <w:r>
              <w:rPr>
                <w:rFonts w:hAnsi="宋体"/>
              </w:rPr>
              <w:t>F</w:t>
            </w:r>
            <w:r>
              <w:rPr>
                <w:rFonts w:hint="eastAsia" w:hAnsi="宋体"/>
              </w:rPr>
              <w:t>表示，单位为牛顿（</w:t>
            </w:r>
            <w:r>
              <w:rPr>
                <w:rFonts w:hAnsi="宋体"/>
              </w:rPr>
              <w:t>N</w:t>
            </w:r>
            <w:r>
              <w:rPr>
                <w:rFonts w:hint="eastAsia" w:hAnsi="宋体"/>
              </w:rPr>
              <w:t>）</w:t>
            </w:r>
          </w:p>
        </w:tc>
        <w:tc>
          <w:tcPr>
            <w:tcW w:w="992" w:type="dxa"/>
            <w:tcBorders>
              <w:top w:val="single" w:color="auto" w:sz="4" w:space="0"/>
              <w:bottom w:val="single" w:color="auto" w:sz="4" w:space="0"/>
            </w:tcBorders>
            <w:shd w:val="clear" w:color="auto" w:fill="auto"/>
            <w:vAlign w:val="center"/>
          </w:tcPr>
          <w:p w14:paraId="7BF5168B">
            <w:pPr>
              <w:pStyle w:val="183"/>
              <w:rPr>
                <w:rFonts w:hAnsi="宋体"/>
              </w:rPr>
            </w:pPr>
            <w:r>
              <w:rPr>
                <w:rFonts w:hint="eastAsia" w:hAnsi="宋体"/>
              </w:rPr>
              <w:t>混凝土圆柱试体抗抗压强度之检验法</w:t>
            </w:r>
          </w:p>
        </w:tc>
        <w:tc>
          <w:tcPr>
            <w:tcW w:w="2835" w:type="dxa"/>
            <w:tcBorders>
              <w:top w:val="single" w:color="auto" w:sz="4" w:space="0"/>
              <w:bottom w:val="single" w:color="auto" w:sz="4" w:space="0"/>
            </w:tcBorders>
            <w:shd w:val="clear" w:color="auto" w:fill="auto"/>
            <w:vAlign w:val="center"/>
          </w:tcPr>
          <w:p w14:paraId="3425AF82">
            <w:pPr>
              <w:pStyle w:val="183"/>
              <w:ind w:firstLine="180" w:firstLineChars="100"/>
              <w:jc w:val="left"/>
              <w:rPr>
                <w:rFonts w:hAnsi="宋体"/>
              </w:rPr>
            </w:pPr>
            <w:r>
              <w:rPr>
                <w:rFonts w:hint="eastAsia" w:hAnsi="宋体"/>
              </w:rPr>
              <w:t>混凝土试体于同一搅拌车取样</w:t>
            </w:r>
            <w:r>
              <w:rPr>
                <w:rFonts w:hAnsi="宋体"/>
              </w:rPr>
              <w:t>2</w:t>
            </w:r>
            <w:r>
              <w:rPr>
                <w:rFonts w:hint="eastAsia" w:hAnsi="宋体"/>
              </w:rPr>
              <w:t>个以上为</w:t>
            </w:r>
            <w:r>
              <w:rPr>
                <w:rFonts w:hAnsi="宋体"/>
              </w:rPr>
              <w:t>1</w:t>
            </w:r>
            <w:r>
              <w:rPr>
                <w:rFonts w:hint="eastAsia" w:hAnsi="宋体"/>
              </w:rPr>
              <w:t>组，该组试体之平均抗压强度即为该组之抗压强度。如其中一试体强度有偏低疑虑时，应依</w:t>
            </w:r>
            <w:r>
              <w:rPr>
                <w:rFonts w:hAnsi="宋体"/>
              </w:rPr>
              <w:t>CNS 309</w:t>
            </w:r>
            <w:r>
              <w:rPr>
                <w:rFonts w:hint="eastAsia" w:hAnsi="宋体"/>
              </w:rPr>
              <w:t>规定判别处理混凝土抗压强度</w:t>
            </w:r>
            <w:r>
              <w:rPr>
                <w:rFonts w:hAnsi="宋体"/>
              </w:rPr>
              <w:t>fc'</w:t>
            </w:r>
            <w:r>
              <w:rPr>
                <w:rFonts w:hint="eastAsia" w:hAnsi="宋体"/>
              </w:rPr>
              <w:t>为混凝土</w:t>
            </w:r>
            <w:r>
              <w:rPr>
                <w:rFonts w:hAnsi="宋体"/>
              </w:rPr>
              <w:t>28</w:t>
            </w:r>
            <w:r>
              <w:rPr>
                <w:rFonts w:hint="eastAsia" w:hAnsi="宋体"/>
              </w:rPr>
              <w:t>天龄期之抗压试验强度</w:t>
            </w:r>
          </w:p>
        </w:tc>
        <w:tc>
          <w:tcPr>
            <w:tcW w:w="1426" w:type="dxa"/>
            <w:tcBorders>
              <w:top w:val="single" w:color="auto" w:sz="4" w:space="0"/>
              <w:bottom w:val="single" w:color="auto" w:sz="4" w:space="0"/>
            </w:tcBorders>
            <w:shd w:val="clear" w:color="auto" w:fill="auto"/>
            <w:vAlign w:val="center"/>
          </w:tcPr>
          <w:p w14:paraId="3D55D12C">
            <w:pPr>
              <w:spacing w:line="240" w:lineRule="auto"/>
              <w:jc w:val="center"/>
              <w:rPr>
                <w:rFonts w:ascii="宋体" w:hAnsi="宋体"/>
                <w:color w:val="191919"/>
                <w:sz w:val="18"/>
                <w:szCs w:val="19"/>
              </w:rPr>
            </w:pPr>
            <w:r>
              <w:rPr>
                <w:rFonts w:ascii="宋体" w:hAnsi="宋体"/>
                <w:color w:val="191919"/>
                <w:sz w:val="18"/>
                <w:szCs w:val="19"/>
              </w:rPr>
              <w:t>compression resistance</w:t>
            </w:r>
          </w:p>
        </w:tc>
      </w:tr>
      <w:tr w14:paraId="0AF16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4" w:space="0"/>
            </w:tcBorders>
            <w:shd w:val="clear" w:color="auto" w:fill="auto"/>
            <w:vAlign w:val="center"/>
          </w:tcPr>
          <w:p w14:paraId="0002F160">
            <w:pPr>
              <w:pStyle w:val="183"/>
              <w:rPr>
                <w:rFonts w:hAnsi="宋体"/>
                <w:szCs w:val="18"/>
              </w:rPr>
            </w:pPr>
            <w:r>
              <w:rPr>
                <w:rFonts w:hint="eastAsia" w:hAnsi="宋体"/>
                <w:szCs w:val="18"/>
              </w:rPr>
              <w:t>40</w:t>
            </w:r>
          </w:p>
        </w:tc>
        <w:tc>
          <w:tcPr>
            <w:tcW w:w="992" w:type="dxa"/>
            <w:tcBorders>
              <w:top w:val="single" w:color="auto" w:sz="4" w:space="0"/>
            </w:tcBorders>
            <w:shd w:val="clear" w:color="auto" w:fill="auto"/>
            <w:vAlign w:val="center"/>
          </w:tcPr>
          <w:p w14:paraId="660FA359">
            <w:pPr>
              <w:pStyle w:val="183"/>
              <w:rPr>
                <w:rFonts w:hAnsi="宋体"/>
                <w:szCs w:val="18"/>
              </w:rPr>
            </w:pPr>
            <w:r>
              <w:rPr>
                <w:rFonts w:hint="eastAsia" w:hAnsi="宋体"/>
                <w:szCs w:val="18"/>
              </w:rPr>
              <w:t>干球磨损率</w:t>
            </w:r>
          </w:p>
        </w:tc>
        <w:tc>
          <w:tcPr>
            <w:tcW w:w="2410" w:type="dxa"/>
            <w:tcBorders>
              <w:top w:val="single" w:color="auto" w:sz="4" w:space="0"/>
            </w:tcBorders>
            <w:shd w:val="clear" w:color="auto" w:fill="auto"/>
            <w:vAlign w:val="center"/>
          </w:tcPr>
          <w:p w14:paraId="12E8F1C4">
            <w:pPr>
              <w:pStyle w:val="183"/>
              <w:ind w:firstLine="180" w:firstLineChars="100"/>
              <w:jc w:val="left"/>
              <w:rPr>
                <w:rFonts w:hAnsi="宋体"/>
              </w:rPr>
            </w:pPr>
            <w:r>
              <w:rPr>
                <w:rFonts w:hint="eastAsia" w:hAnsi="宋体"/>
              </w:rPr>
              <w:t>生料球受磨损失去的质量占料球质量的百分数以</w:t>
            </w:r>
            <w:r>
              <w:rPr>
                <w:rFonts w:hAnsi="宋体"/>
              </w:rPr>
              <w:t>A</w:t>
            </w:r>
            <w:r>
              <w:rPr>
                <w:rFonts w:hint="eastAsia" w:hAnsi="宋体"/>
              </w:rPr>
              <w:t>表示</w:t>
            </w:r>
            <w:r>
              <w:rPr>
                <w:rFonts w:hAnsi="宋体"/>
              </w:rPr>
              <w:t>,</w:t>
            </w:r>
            <w:r>
              <w:rPr>
                <w:rFonts w:hint="eastAsia" w:hAnsi="宋体"/>
              </w:rPr>
              <w:t>单位为百分数（</w:t>
            </w:r>
            <w:r>
              <w:rPr>
                <w:rFonts w:hAnsi="宋体"/>
              </w:rPr>
              <w:t>%</w:t>
            </w:r>
            <w:r>
              <w:rPr>
                <w:rFonts w:hint="eastAsia" w:hAnsi="宋体"/>
              </w:rPr>
              <w:t>）</w:t>
            </w:r>
          </w:p>
        </w:tc>
        <w:tc>
          <w:tcPr>
            <w:tcW w:w="992" w:type="dxa"/>
            <w:tcBorders>
              <w:top w:val="single" w:color="auto" w:sz="4" w:space="0"/>
            </w:tcBorders>
            <w:shd w:val="clear" w:color="auto" w:fill="auto"/>
            <w:vAlign w:val="center"/>
          </w:tcPr>
          <w:p w14:paraId="6BBC9955">
            <w:pPr>
              <w:pStyle w:val="183"/>
              <w:rPr>
                <w:rFonts w:hAnsi="宋体"/>
                <w:color w:val="2E75B6" w:themeColor="accent5" w:themeShade="BF"/>
                <w:szCs w:val="18"/>
              </w:rPr>
            </w:pPr>
            <w:r>
              <w:rPr>
                <w:rFonts w:hint="eastAsia" w:hAnsi="宋体"/>
              </w:rPr>
              <w:t>磨耗损失率</w:t>
            </w:r>
          </w:p>
        </w:tc>
        <w:tc>
          <w:tcPr>
            <w:tcW w:w="2835" w:type="dxa"/>
            <w:tcBorders>
              <w:top w:val="single" w:color="auto" w:sz="4" w:space="0"/>
            </w:tcBorders>
            <w:shd w:val="clear" w:color="auto" w:fill="auto"/>
            <w:vAlign w:val="center"/>
          </w:tcPr>
          <w:p w14:paraId="0189DBE3">
            <w:pPr>
              <w:pStyle w:val="183"/>
              <w:ind w:firstLine="180" w:firstLineChars="100"/>
              <w:jc w:val="left"/>
              <w:rPr>
                <w:rFonts w:hAnsi="宋体"/>
                <w:color w:val="2E75B6" w:themeColor="accent5" w:themeShade="BF"/>
                <w:szCs w:val="18"/>
              </w:rPr>
            </w:pPr>
            <w:r>
              <w:rPr>
                <w:rFonts w:hint="eastAsia" w:hAnsi="宋体"/>
              </w:rPr>
              <w:t>洛杉矶磨损试验法测定之粒料磨损率</w:t>
            </w:r>
          </w:p>
        </w:tc>
        <w:tc>
          <w:tcPr>
            <w:tcW w:w="1426" w:type="dxa"/>
            <w:tcBorders>
              <w:top w:val="single" w:color="auto" w:sz="4" w:space="0"/>
            </w:tcBorders>
            <w:shd w:val="clear" w:color="auto" w:fill="auto"/>
            <w:vAlign w:val="center"/>
          </w:tcPr>
          <w:p w14:paraId="40820AA2">
            <w:pPr>
              <w:spacing w:line="240" w:lineRule="auto"/>
              <w:jc w:val="center"/>
              <w:rPr>
                <w:rFonts w:ascii="宋体" w:hAnsi="宋体"/>
                <w:sz w:val="18"/>
                <w:szCs w:val="18"/>
              </w:rPr>
            </w:pPr>
            <w:r>
              <w:rPr>
                <w:rFonts w:ascii="宋体" w:hAnsi="宋体"/>
                <w:color w:val="191919"/>
                <w:sz w:val="18"/>
                <w:szCs w:val="19"/>
              </w:rPr>
              <w:t>dry ball rate of wear</w:t>
            </w:r>
          </w:p>
        </w:tc>
      </w:tr>
    </w:tbl>
    <w:p w14:paraId="4D1ACC1D">
      <w:pPr>
        <w:pStyle w:val="61"/>
        <w:spacing w:before="156" w:beforeLines="50" w:after="156" w:afterLines="50"/>
        <w:ind w:firstLine="0" w:firstLineChars="0"/>
        <w:jc w:val="center"/>
        <w:rPr>
          <w:rFonts w:hAnsi="宋体"/>
        </w:rPr>
      </w:pPr>
    </w:p>
    <w:p w14:paraId="443062E1">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（第5页/共5页）</w:t>
      </w:r>
    </w:p>
    <w:tbl>
      <w:tblPr>
        <w:tblStyle w:val="30"/>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7"/>
        <w:gridCol w:w="988"/>
        <w:gridCol w:w="2400"/>
        <w:gridCol w:w="989"/>
        <w:gridCol w:w="2825"/>
        <w:gridCol w:w="1455"/>
      </w:tblGrid>
      <w:tr w14:paraId="0EED0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restart"/>
            <w:tcBorders>
              <w:top w:val="single" w:color="auto" w:sz="8" w:space="0"/>
              <w:bottom w:val="single" w:color="auto" w:sz="8" w:space="0"/>
            </w:tcBorders>
            <w:shd w:val="clear" w:color="auto" w:fill="auto"/>
            <w:vAlign w:val="center"/>
          </w:tcPr>
          <w:p w14:paraId="280F3178">
            <w:pPr>
              <w:pStyle w:val="183"/>
              <w:rPr>
                <w:rFonts w:hAnsi="宋体"/>
              </w:rPr>
            </w:pPr>
            <w:r>
              <w:rPr>
                <w:rFonts w:hint="eastAsia" w:hAnsi="宋体"/>
              </w:rPr>
              <w:t>序号</w:t>
            </w:r>
          </w:p>
        </w:tc>
        <w:tc>
          <w:tcPr>
            <w:tcW w:w="7202" w:type="dxa"/>
            <w:gridSpan w:val="4"/>
            <w:tcBorders>
              <w:top w:val="single" w:color="auto" w:sz="8" w:space="0"/>
              <w:bottom w:val="single" w:color="auto" w:sz="8" w:space="0"/>
            </w:tcBorders>
            <w:shd w:val="clear" w:color="auto" w:fill="auto"/>
            <w:vAlign w:val="center"/>
          </w:tcPr>
          <w:p w14:paraId="392649DC">
            <w:pPr>
              <w:pStyle w:val="183"/>
              <w:rPr>
                <w:rFonts w:hAnsi="宋体"/>
              </w:rPr>
            </w:pPr>
            <w:r>
              <w:rPr>
                <w:rFonts w:hint="eastAsia" w:hAnsi="宋体"/>
              </w:rPr>
              <w:t>中文词汇</w:t>
            </w:r>
          </w:p>
        </w:tc>
        <w:tc>
          <w:tcPr>
            <w:tcW w:w="1455" w:type="dxa"/>
            <w:vMerge w:val="restart"/>
            <w:tcBorders>
              <w:top w:val="single" w:color="auto" w:sz="8" w:space="0"/>
              <w:bottom w:val="single" w:color="auto" w:sz="8" w:space="0"/>
            </w:tcBorders>
            <w:shd w:val="clear" w:color="auto" w:fill="auto"/>
            <w:vAlign w:val="center"/>
          </w:tcPr>
          <w:p w14:paraId="7C7E6B42">
            <w:pPr>
              <w:pStyle w:val="183"/>
              <w:rPr>
                <w:rFonts w:hAnsi="宋体"/>
              </w:rPr>
            </w:pPr>
            <w:r>
              <w:rPr>
                <w:rFonts w:hint="eastAsia" w:hAnsi="宋体"/>
              </w:rPr>
              <w:t>英文词汇</w:t>
            </w:r>
          </w:p>
        </w:tc>
      </w:tr>
      <w:tr w14:paraId="0B6DB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3E6C6685">
            <w:pPr>
              <w:pStyle w:val="183"/>
              <w:rPr>
                <w:rFonts w:hAnsi="宋体"/>
              </w:rPr>
            </w:pPr>
          </w:p>
        </w:tc>
        <w:tc>
          <w:tcPr>
            <w:tcW w:w="3388" w:type="dxa"/>
            <w:gridSpan w:val="2"/>
            <w:tcBorders>
              <w:top w:val="single" w:color="auto" w:sz="8" w:space="0"/>
              <w:bottom w:val="single" w:color="auto" w:sz="8" w:space="0"/>
            </w:tcBorders>
            <w:shd w:val="clear" w:color="auto" w:fill="auto"/>
            <w:vAlign w:val="center"/>
          </w:tcPr>
          <w:p w14:paraId="1FC2AD11">
            <w:pPr>
              <w:pStyle w:val="183"/>
              <w:rPr>
                <w:rFonts w:hAnsi="宋体"/>
              </w:rPr>
            </w:pPr>
            <w:r>
              <w:rPr>
                <w:rFonts w:hint="eastAsia" w:hAnsi="宋体"/>
              </w:rPr>
              <w:t>大陆</w:t>
            </w:r>
          </w:p>
        </w:tc>
        <w:tc>
          <w:tcPr>
            <w:tcW w:w="3814" w:type="dxa"/>
            <w:gridSpan w:val="2"/>
            <w:tcBorders>
              <w:top w:val="single" w:color="auto" w:sz="8" w:space="0"/>
              <w:bottom w:val="single" w:color="auto" w:sz="8" w:space="0"/>
            </w:tcBorders>
            <w:shd w:val="clear" w:color="auto" w:fill="auto"/>
            <w:vAlign w:val="center"/>
          </w:tcPr>
          <w:p w14:paraId="618D078C">
            <w:pPr>
              <w:pStyle w:val="183"/>
              <w:rPr>
                <w:rFonts w:hAnsi="宋体"/>
              </w:rPr>
            </w:pPr>
            <w:r>
              <w:rPr>
                <w:rFonts w:hint="eastAsia" w:hAnsi="宋体"/>
              </w:rPr>
              <w:t>台湾地区</w:t>
            </w:r>
          </w:p>
        </w:tc>
        <w:tc>
          <w:tcPr>
            <w:tcW w:w="1455" w:type="dxa"/>
            <w:vMerge w:val="continue"/>
            <w:tcBorders>
              <w:top w:val="single" w:color="auto" w:sz="8" w:space="0"/>
            </w:tcBorders>
            <w:shd w:val="clear" w:color="auto" w:fill="auto"/>
            <w:vAlign w:val="center"/>
          </w:tcPr>
          <w:p w14:paraId="3536D2BB">
            <w:pPr>
              <w:pStyle w:val="183"/>
              <w:rPr>
                <w:rFonts w:hAnsi="宋体"/>
              </w:rPr>
            </w:pPr>
          </w:p>
        </w:tc>
      </w:tr>
      <w:tr w14:paraId="5FE6F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0EB0FF4A">
            <w:pPr>
              <w:pStyle w:val="183"/>
              <w:rPr>
                <w:rFonts w:hAnsi="宋体"/>
              </w:rPr>
            </w:pPr>
          </w:p>
        </w:tc>
        <w:tc>
          <w:tcPr>
            <w:tcW w:w="988" w:type="dxa"/>
            <w:tcBorders>
              <w:top w:val="single" w:color="auto" w:sz="8" w:space="0"/>
              <w:bottom w:val="single" w:color="auto" w:sz="8" w:space="0"/>
            </w:tcBorders>
            <w:shd w:val="clear" w:color="auto" w:fill="auto"/>
            <w:vAlign w:val="center"/>
          </w:tcPr>
          <w:p w14:paraId="70064F72">
            <w:pPr>
              <w:pStyle w:val="183"/>
              <w:rPr>
                <w:rFonts w:hAnsi="宋体"/>
              </w:rPr>
            </w:pPr>
            <w:r>
              <w:rPr>
                <w:rFonts w:hint="eastAsia" w:hAnsi="宋体"/>
              </w:rPr>
              <w:t>术语</w:t>
            </w:r>
          </w:p>
        </w:tc>
        <w:tc>
          <w:tcPr>
            <w:tcW w:w="2400" w:type="dxa"/>
            <w:tcBorders>
              <w:top w:val="single" w:color="auto" w:sz="8" w:space="0"/>
              <w:bottom w:val="single" w:color="auto" w:sz="8" w:space="0"/>
            </w:tcBorders>
            <w:shd w:val="clear" w:color="auto" w:fill="auto"/>
            <w:vAlign w:val="center"/>
          </w:tcPr>
          <w:p w14:paraId="570BAD4B">
            <w:pPr>
              <w:pStyle w:val="183"/>
              <w:rPr>
                <w:rFonts w:hAnsi="宋体"/>
              </w:rPr>
            </w:pPr>
            <w:r>
              <w:rPr>
                <w:rFonts w:hint="eastAsia" w:hAnsi="宋体"/>
              </w:rPr>
              <w:t>释义</w:t>
            </w:r>
          </w:p>
        </w:tc>
        <w:tc>
          <w:tcPr>
            <w:tcW w:w="989" w:type="dxa"/>
            <w:tcBorders>
              <w:top w:val="single" w:color="auto" w:sz="8" w:space="0"/>
              <w:bottom w:val="single" w:color="auto" w:sz="8" w:space="0"/>
            </w:tcBorders>
            <w:shd w:val="clear" w:color="auto" w:fill="auto"/>
            <w:vAlign w:val="center"/>
          </w:tcPr>
          <w:p w14:paraId="021BC94E">
            <w:pPr>
              <w:pStyle w:val="183"/>
              <w:rPr>
                <w:rFonts w:hAnsi="宋体"/>
              </w:rPr>
            </w:pPr>
            <w:r>
              <w:rPr>
                <w:rFonts w:hint="eastAsia" w:hAnsi="宋体"/>
              </w:rPr>
              <w:t>术语</w:t>
            </w:r>
          </w:p>
        </w:tc>
        <w:tc>
          <w:tcPr>
            <w:tcW w:w="2825" w:type="dxa"/>
            <w:tcBorders>
              <w:top w:val="single" w:color="auto" w:sz="8" w:space="0"/>
              <w:bottom w:val="single" w:color="auto" w:sz="8" w:space="0"/>
            </w:tcBorders>
            <w:shd w:val="clear" w:color="auto" w:fill="auto"/>
            <w:vAlign w:val="center"/>
          </w:tcPr>
          <w:p w14:paraId="2B6F57C5">
            <w:pPr>
              <w:pStyle w:val="183"/>
              <w:rPr>
                <w:rFonts w:hAnsi="宋体"/>
              </w:rPr>
            </w:pPr>
            <w:r>
              <w:rPr>
                <w:rFonts w:hint="eastAsia" w:hAnsi="宋体"/>
              </w:rPr>
              <w:t>释义</w:t>
            </w:r>
          </w:p>
        </w:tc>
        <w:tc>
          <w:tcPr>
            <w:tcW w:w="1455" w:type="dxa"/>
            <w:vMerge w:val="continue"/>
            <w:tcBorders>
              <w:bottom w:val="single" w:color="auto" w:sz="8" w:space="0"/>
            </w:tcBorders>
            <w:shd w:val="clear" w:color="auto" w:fill="auto"/>
            <w:vAlign w:val="center"/>
          </w:tcPr>
          <w:p w14:paraId="67BCCAF9">
            <w:pPr>
              <w:pStyle w:val="183"/>
              <w:rPr>
                <w:rFonts w:hAnsi="宋体"/>
              </w:rPr>
            </w:pPr>
          </w:p>
        </w:tc>
      </w:tr>
      <w:tr w14:paraId="0F974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8" w:space="0"/>
              <w:bottom w:val="single" w:color="auto" w:sz="4" w:space="0"/>
            </w:tcBorders>
            <w:shd w:val="clear" w:color="auto" w:fill="auto"/>
            <w:vAlign w:val="center"/>
          </w:tcPr>
          <w:p w14:paraId="6B021C66">
            <w:pPr>
              <w:pStyle w:val="183"/>
              <w:rPr>
                <w:rFonts w:hAnsi="宋体"/>
                <w:szCs w:val="18"/>
              </w:rPr>
            </w:pPr>
            <w:r>
              <w:rPr>
                <w:rFonts w:hAnsi="宋体"/>
                <w:szCs w:val="18"/>
              </w:rPr>
              <w:t>4</w:t>
            </w:r>
            <w:r>
              <w:rPr>
                <w:rFonts w:hint="eastAsia" w:hAnsi="宋体"/>
                <w:szCs w:val="18"/>
              </w:rPr>
              <w:t>1</w:t>
            </w:r>
          </w:p>
        </w:tc>
        <w:tc>
          <w:tcPr>
            <w:tcW w:w="988" w:type="dxa"/>
            <w:tcBorders>
              <w:top w:val="single" w:color="auto" w:sz="8" w:space="0"/>
              <w:bottom w:val="single" w:color="auto" w:sz="4" w:space="0"/>
            </w:tcBorders>
            <w:shd w:val="clear" w:color="auto" w:fill="auto"/>
            <w:vAlign w:val="center"/>
          </w:tcPr>
          <w:p w14:paraId="55AF0929">
            <w:pPr>
              <w:pStyle w:val="183"/>
              <w:rPr>
                <w:rFonts w:hAnsi="宋体"/>
              </w:rPr>
            </w:pPr>
            <w:r>
              <w:rPr>
                <w:rFonts w:hint="eastAsia" w:hAnsi="宋体"/>
              </w:rPr>
              <w:t>生料</w:t>
            </w:r>
            <w:r>
              <w:rPr>
                <w:rFonts w:hint="eastAsia" w:hAnsi="宋体"/>
                <w:szCs w:val="18"/>
              </w:rPr>
              <w:t>密度</w:t>
            </w:r>
          </w:p>
        </w:tc>
        <w:tc>
          <w:tcPr>
            <w:tcW w:w="2400" w:type="dxa"/>
            <w:tcBorders>
              <w:top w:val="single" w:color="auto" w:sz="8" w:space="0"/>
              <w:bottom w:val="single" w:color="auto" w:sz="4" w:space="0"/>
            </w:tcBorders>
            <w:shd w:val="clear" w:color="auto" w:fill="auto"/>
            <w:vAlign w:val="center"/>
          </w:tcPr>
          <w:p w14:paraId="5AC39BDB">
            <w:pPr>
              <w:pStyle w:val="183"/>
              <w:ind w:firstLine="180" w:firstLineChars="100"/>
              <w:jc w:val="left"/>
              <w:rPr>
                <w:rFonts w:hAnsi="宋体"/>
              </w:rPr>
            </w:pPr>
            <w:r>
              <w:rPr>
                <w:rFonts w:hint="eastAsia" w:hAnsi="宋体"/>
              </w:rPr>
              <w:t>生料球的实际密度，以ρ</w:t>
            </w:r>
            <w:r>
              <w:rPr>
                <w:rFonts w:hAnsi="宋体"/>
              </w:rPr>
              <w:t>s</w:t>
            </w:r>
            <w:r>
              <w:rPr>
                <w:rFonts w:hint="eastAsia" w:hAnsi="宋体"/>
              </w:rPr>
              <w:t>表示</w:t>
            </w:r>
            <w:r>
              <w:rPr>
                <w:rFonts w:hAnsi="宋体"/>
              </w:rPr>
              <w:t>,</w:t>
            </w:r>
            <w:r>
              <w:rPr>
                <w:rFonts w:hint="eastAsia" w:hAnsi="宋体"/>
              </w:rPr>
              <w:t>单位为克每立方米（</w:t>
            </w:r>
            <w:r>
              <w:rPr>
                <w:rFonts w:hAnsi="宋体"/>
              </w:rPr>
              <w:t>g/cm</w:t>
            </w:r>
            <w:r>
              <w:rPr>
                <w:rFonts w:hAnsi="宋体"/>
                <w:vertAlign w:val="superscript"/>
              </w:rPr>
              <w:t>3</w:t>
            </w:r>
            <w:r>
              <w:rPr>
                <w:rFonts w:hint="eastAsia" w:hAnsi="宋体"/>
              </w:rPr>
              <w:t>）</w:t>
            </w:r>
          </w:p>
        </w:tc>
        <w:tc>
          <w:tcPr>
            <w:tcW w:w="989" w:type="dxa"/>
            <w:tcBorders>
              <w:top w:val="single" w:color="auto" w:sz="8" w:space="0"/>
              <w:bottom w:val="single" w:color="auto" w:sz="4" w:space="0"/>
            </w:tcBorders>
            <w:shd w:val="clear" w:color="auto" w:fill="auto"/>
            <w:vAlign w:val="center"/>
          </w:tcPr>
          <w:p w14:paraId="3617D7FF">
            <w:pPr>
              <w:pStyle w:val="183"/>
              <w:rPr>
                <w:rFonts w:hAnsi="宋体"/>
                <w:b/>
                <w:szCs w:val="18"/>
              </w:rPr>
            </w:pPr>
            <w:r>
              <w:rPr>
                <w:rFonts w:hint="eastAsia"/>
                <w:bCs/>
              </w:rPr>
              <w:t>水泥生料</w:t>
            </w:r>
            <w:r>
              <w:rPr>
                <w:rFonts w:hint="eastAsia" w:hAnsi="宋体"/>
              </w:rPr>
              <w:t>的</w:t>
            </w:r>
            <w:r>
              <w:rPr>
                <w:rFonts w:hint="eastAsia"/>
                <w:bCs/>
              </w:rPr>
              <w:t>真密度</w:t>
            </w:r>
            <w:r>
              <w:rPr>
                <w:rFonts w:hint="eastAsia" w:hAnsi="宋体"/>
              </w:rPr>
              <w:t>或</w:t>
            </w:r>
            <w:r>
              <w:rPr>
                <w:rFonts w:hint="eastAsia"/>
                <w:bCs/>
              </w:rPr>
              <w:t>堆积密度</w:t>
            </w:r>
          </w:p>
        </w:tc>
        <w:tc>
          <w:tcPr>
            <w:tcW w:w="2825" w:type="dxa"/>
            <w:tcBorders>
              <w:top w:val="single" w:color="auto" w:sz="8" w:space="0"/>
              <w:bottom w:val="single" w:color="auto" w:sz="4" w:space="0"/>
            </w:tcBorders>
            <w:shd w:val="clear" w:color="auto" w:fill="auto"/>
            <w:vAlign w:val="center"/>
          </w:tcPr>
          <w:p w14:paraId="6AD46574">
            <w:pPr>
              <w:pStyle w:val="183"/>
              <w:ind w:firstLine="180" w:firstLineChars="100"/>
              <w:jc w:val="left"/>
              <w:rPr>
                <w:rFonts w:hAnsi="宋体"/>
                <w:szCs w:val="18"/>
              </w:rPr>
            </w:pPr>
            <w:r>
              <w:rPr>
                <w:rFonts w:hAnsi="宋体"/>
                <w:szCs w:val="18"/>
              </w:rPr>
              <w:t>1.</w:t>
            </w:r>
            <w:r>
              <w:rPr>
                <w:rFonts w:hint="eastAsia" w:hAnsi="宋体"/>
                <w:szCs w:val="18"/>
              </w:rPr>
              <w:t>真密度（</w:t>
            </w:r>
            <w:r>
              <w:rPr>
                <w:rFonts w:hAnsi="宋体"/>
                <w:szCs w:val="18"/>
              </w:rPr>
              <w:t>True Density</w:t>
            </w:r>
            <w:r>
              <w:rPr>
                <w:rFonts w:hint="eastAsia" w:hAnsi="宋体"/>
                <w:szCs w:val="18"/>
              </w:rPr>
              <w:t>）：范围：（</w:t>
            </w:r>
            <w:r>
              <w:rPr>
                <w:rFonts w:hAnsi="宋体"/>
                <w:szCs w:val="18"/>
              </w:rPr>
              <w:t>2.6</w:t>
            </w:r>
            <w:r>
              <w:rPr>
                <w:rFonts w:hint="eastAsia" w:hAnsi="宋体"/>
                <w:szCs w:val="18"/>
              </w:rPr>
              <w:t>～</w:t>
            </w:r>
            <w:r>
              <w:rPr>
                <w:rFonts w:hAnsi="宋体"/>
                <w:szCs w:val="18"/>
              </w:rPr>
              <w:t>3.1</w:t>
            </w:r>
            <w:r>
              <w:rPr>
                <w:rFonts w:hint="eastAsia" w:hAnsi="宋体"/>
                <w:szCs w:val="18"/>
              </w:rPr>
              <w:t>）</w:t>
            </w:r>
            <w:r>
              <w:rPr>
                <w:rFonts w:hAnsi="宋体"/>
                <w:szCs w:val="18"/>
              </w:rPr>
              <w:t>g/cm</w:t>
            </w:r>
            <w:r>
              <w:rPr>
                <w:rFonts w:hint="eastAsia" w:hAnsi="宋体"/>
                <w:szCs w:val="18"/>
              </w:rPr>
              <w:t>³（依组成不同而变化）主要受</w:t>
            </w:r>
            <w:r>
              <w:rPr>
                <w:rFonts w:hAnsi="宋体"/>
                <w:szCs w:val="18"/>
              </w:rPr>
              <w:t xml:space="preserve"> CaCO</w:t>
            </w:r>
            <w:r>
              <w:rPr>
                <w:rFonts w:ascii="Cambria Math" w:hAnsi="Cambria Math" w:cs="Cambria Math"/>
                <w:szCs w:val="18"/>
              </w:rPr>
              <w:t>₃</w:t>
            </w:r>
            <w:r>
              <w:rPr>
                <w:rFonts w:hint="eastAsia" w:hAnsi="宋体"/>
                <w:szCs w:val="18"/>
              </w:rPr>
              <w:t>（碳酸钙）、</w:t>
            </w:r>
            <w:r>
              <w:rPr>
                <w:rFonts w:hAnsi="宋体"/>
                <w:szCs w:val="18"/>
              </w:rPr>
              <w:t>SiO</w:t>
            </w:r>
            <w:r>
              <w:rPr>
                <w:rFonts w:ascii="Cambria Math" w:hAnsi="Cambria Math" w:cs="Cambria Math"/>
                <w:szCs w:val="18"/>
              </w:rPr>
              <w:t>₂</w:t>
            </w:r>
            <w:r>
              <w:rPr>
                <w:rFonts w:hint="eastAsia" w:hAnsi="宋体"/>
                <w:szCs w:val="18"/>
              </w:rPr>
              <w:t>（硅石）、</w:t>
            </w:r>
            <w:r>
              <w:rPr>
                <w:rFonts w:hAnsi="宋体"/>
                <w:szCs w:val="18"/>
              </w:rPr>
              <w:t>Al</w:t>
            </w:r>
            <w:r>
              <w:rPr>
                <w:rFonts w:ascii="Cambria Math" w:hAnsi="Cambria Math" w:cs="Cambria Math"/>
                <w:szCs w:val="18"/>
              </w:rPr>
              <w:t>₂</w:t>
            </w:r>
            <w:r>
              <w:rPr>
                <w:rFonts w:hAnsi="宋体"/>
                <w:szCs w:val="18"/>
              </w:rPr>
              <w:t>O</w:t>
            </w:r>
            <w:r>
              <w:rPr>
                <w:rFonts w:ascii="Cambria Math" w:hAnsi="Cambria Math" w:cs="Cambria Math"/>
                <w:szCs w:val="18"/>
              </w:rPr>
              <w:t>₃</w:t>
            </w:r>
            <w:r>
              <w:rPr>
                <w:rFonts w:hint="eastAsia" w:hAnsi="宋体"/>
                <w:szCs w:val="18"/>
              </w:rPr>
              <w:t>（氧化铝）、</w:t>
            </w:r>
            <w:r>
              <w:rPr>
                <w:rFonts w:hAnsi="宋体"/>
                <w:szCs w:val="18"/>
              </w:rPr>
              <w:t>Fe</w:t>
            </w:r>
            <w:r>
              <w:rPr>
                <w:rFonts w:ascii="Cambria Math" w:hAnsi="Cambria Math" w:cs="Cambria Math"/>
                <w:szCs w:val="18"/>
              </w:rPr>
              <w:t>₂</w:t>
            </w:r>
            <w:r>
              <w:rPr>
                <w:rFonts w:hAnsi="宋体"/>
                <w:szCs w:val="18"/>
              </w:rPr>
              <w:t>O</w:t>
            </w:r>
            <w:r>
              <w:rPr>
                <w:rFonts w:ascii="Cambria Math" w:hAnsi="Cambria Math" w:cs="Cambria Math"/>
                <w:szCs w:val="18"/>
              </w:rPr>
              <w:t>₃</w:t>
            </w:r>
            <w:r>
              <w:rPr>
                <w:rFonts w:hint="eastAsia" w:hAnsi="宋体"/>
                <w:szCs w:val="18"/>
              </w:rPr>
              <w:t>（氧化铁）</w:t>
            </w:r>
            <w:r>
              <w:rPr>
                <w:rFonts w:hAnsi="宋体"/>
                <w:szCs w:val="18"/>
              </w:rPr>
              <w:t xml:space="preserve"> </w:t>
            </w:r>
            <w:r>
              <w:rPr>
                <w:rFonts w:hint="eastAsia" w:hAnsi="宋体"/>
                <w:szCs w:val="18"/>
              </w:rPr>
              <w:t>等成分影响与水泥熟料密度相近（但略低）</w:t>
            </w:r>
          </w:p>
          <w:p w14:paraId="0B4200EF">
            <w:pPr>
              <w:pStyle w:val="183"/>
              <w:ind w:firstLine="180" w:firstLineChars="100"/>
              <w:jc w:val="left"/>
              <w:rPr>
                <w:rFonts w:hAnsi="宋体"/>
                <w:szCs w:val="18"/>
              </w:rPr>
            </w:pPr>
            <w:r>
              <w:rPr>
                <w:rFonts w:hAnsi="宋体"/>
                <w:szCs w:val="18"/>
              </w:rPr>
              <w:t>2.</w:t>
            </w:r>
            <w:r>
              <w:rPr>
                <w:rFonts w:hint="eastAsia" w:hAnsi="宋体"/>
              </w:rPr>
              <w:t>堆积</w:t>
            </w:r>
            <w:r>
              <w:rPr>
                <w:rFonts w:hint="eastAsia" w:hAnsi="宋体"/>
                <w:szCs w:val="18"/>
              </w:rPr>
              <w:t>密度（</w:t>
            </w:r>
            <w:r>
              <w:rPr>
                <w:rFonts w:hAnsi="宋体"/>
                <w:szCs w:val="18"/>
              </w:rPr>
              <w:t>Bulk Density</w:t>
            </w:r>
            <w:r>
              <w:rPr>
                <w:rFonts w:hint="eastAsia" w:hAnsi="宋体"/>
                <w:szCs w:val="18"/>
              </w:rPr>
              <w:t>）：</w:t>
            </w:r>
          </w:p>
          <w:p w14:paraId="187A1763">
            <w:pPr>
              <w:spacing w:line="240" w:lineRule="auto"/>
              <w:jc w:val="left"/>
              <w:rPr>
                <w:rFonts w:ascii="宋体" w:hAnsi="宋体"/>
                <w:sz w:val="18"/>
                <w:szCs w:val="18"/>
                <w:lang w:eastAsia="zh-TW"/>
              </w:rPr>
            </w:pPr>
            <w:r>
              <w:rPr>
                <w:rFonts w:hint="eastAsia" w:ascii="宋体" w:hAnsi="宋体"/>
                <w:sz w:val="18"/>
                <w:szCs w:val="18"/>
              </w:rPr>
              <w:t>范围：（</w:t>
            </w:r>
            <w:r>
              <w:rPr>
                <w:rFonts w:ascii="宋体" w:hAnsi="宋体"/>
                <w:sz w:val="18"/>
                <w:szCs w:val="18"/>
              </w:rPr>
              <w:t>0.8</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g/cm</w:t>
            </w:r>
            <w:r>
              <w:rPr>
                <w:rFonts w:hint="eastAsia" w:ascii="宋体" w:hAnsi="宋体"/>
                <w:sz w:val="18"/>
                <w:szCs w:val="18"/>
              </w:rPr>
              <w:t>³（依细度与颗粒形态不同）影响水泥窑入料的流动性与烧成效率</w:t>
            </w:r>
          </w:p>
        </w:tc>
        <w:tc>
          <w:tcPr>
            <w:tcW w:w="1455" w:type="dxa"/>
            <w:tcBorders>
              <w:top w:val="single" w:color="auto" w:sz="8" w:space="0"/>
              <w:bottom w:val="single" w:color="auto" w:sz="4" w:space="0"/>
            </w:tcBorders>
            <w:shd w:val="clear" w:color="auto" w:fill="auto"/>
            <w:vAlign w:val="center"/>
          </w:tcPr>
          <w:p w14:paraId="6D6C7293">
            <w:pPr>
              <w:spacing w:line="240" w:lineRule="auto"/>
              <w:jc w:val="center"/>
              <w:rPr>
                <w:rFonts w:ascii="宋体" w:hAnsi="宋体"/>
                <w:sz w:val="18"/>
                <w:szCs w:val="18"/>
              </w:rPr>
            </w:pPr>
            <w:r>
              <w:rPr>
                <w:rFonts w:ascii="宋体" w:hAnsi="宋体"/>
                <w:color w:val="191919"/>
                <w:sz w:val="18"/>
                <w:szCs w:val="19"/>
              </w:rPr>
              <w:t>raw material density</w:t>
            </w:r>
          </w:p>
        </w:tc>
      </w:tr>
      <w:tr w14:paraId="26747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8" w:space="0"/>
            </w:tcBorders>
            <w:shd w:val="clear" w:color="auto" w:fill="auto"/>
            <w:vAlign w:val="center"/>
          </w:tcPr>
          <w:p w14:paraId="621E75A0">
            <w:pPr>
              <w:pStyle w:val="183"/>
              <w:rPr>
                <w:rFonts w:hAnsi="宋体"/>
                <w:szCs w:val="18"/>
              </w:rPr>
            </w:pPr>
            <w:r>
              <w:rPr>
                <w:rFonts w:hAnsi="宋体"/>
                <w:szCs w:val="18"/>
              </w:rPr>
              <w:t>42</w:t>
            </w:r>
          </w:p>
        </w:tc>
        <w:tc>
          <w:tcPr>
            <w:tcW w:w="988" w:type="dxa"/>
            <w:tcBorders>
              <w:top w:val="single" w:color="auto" w:sz="4" w:space="0"/>
              <w:bottom w:val="single" w:color="auto" w:sz="8" w:space="0"/>
            </w:tcBorders>
            <w:shd w:val="clear" w:color="auto" w:fill="auto"/>
            <w:vAlign w:val="center"/>
          </w:tcPr>
          <w:p w14:paraId="203F8765">
            <w:pPr>
              <w:pStyle w:val="183"/>
              <w:rPr>
                <w:rFonts w:hAnsi="宋体"/>
                <w:szCs w:val="18"/>
              </w:rPr>
            </w:pPr>
            <w:r>
              <w:rPr>
                <w:rFonts w:hint="eastAsia" w:hAnsi="宋体"/>
                <w:szCs w:val="18"/>
              </w:rPr>
              <w:t>堆积空隙率</w:t>
            </w:r>
          </w:p>
        </w:tc>
        <w:tc>
          <w:tcPr>
            <w:tcW w:w="2400" w:type="dxa"/>
            <w:tcBorders>
              <w:top w:val="single" w:color="auto" w:sz="4" w:space="0"/>
              <w:bottom w:val="single" w:color="auto" w:sz="8" w:space="0"/>
            </w:tcBorders>
            <w:shd w:val="clear" w:color="auto" w:fill="auto"/>
            <w:vAlign w:val="center"/>
          </w:tcPr>
          <w:p w14:paraId="527BE479">
            <w:pPr>
              <w:pStyle w:val="183"/>
              <w:ind w:firstLine="180" w:firstLineChars="100"/>
              <w:jc w:val="left"/>
              <w:rPr>
                <w:rFonts w:hAnsi="宋体"/>
              </w:rPr>
            </w:pPr>
            <w:r>
              <w:rPr>
                <w:rFonts w:hint="eastAsia" w:hAnsi="宋体"/>
              </w:rPr>
              <w:t>生料球自然堆积状态下</w:t>
            </w:r>
            <w:r>
              <w:rPr>
                <w:rFonts w:hAnsi="宋体"/>
              </w:rPr>
              <w:t>,</w:t>
            </w:r>
            <w:r>
              <w:rPr>
                <w:rFonts w:hint="eastAsia" w:hAnsi="宋体"/>
              </w:rPr>
              <w:t>球间空隙所占体积与堆积体的外观体积之比</w:t>
            </w:r>
            <w:r>
              <w:rPr>
                <w:rFonts w:hAnsi="宋体"/>
              </w:rPr>
              <w:t>,</w:t>
            </w:r>
            <w:r>
              <w:rPr>
                <w:rFonts w:hint="eastAsia" w:hAnsi="宋体"/>
              </w:rPr>
              <w:t>以</w:t>
            </w:r>
            <w:r>
              <w:rPr>
                <w:rFonts w:hAnsi="宋体"/>
              </w:rPr>
              <w:t>Pd</w:t>
            </w:r>
            <w:r>
              <w:rPr>
                <w:rFonts w:hint="eastAsia" w:hAnsi="宋体"/>
              </w:rPr>
              <w:t>表示</w:t>
            </w:r>
            <w:r>
              <w:rPr>
                <w:rFonts w:hAnsi="宋体"/>
              </w:rPr>
              <w:t>,</w:t>
            </w:r>
            <w:r>
              <w:rPr>
                <w:rFonts w:hint="eastAsia" w:hAnsi="宋体"/>
              </w:rPr>
              <w:t>单位为百分数（</w:t>
            </w:r>
            <w:r>
              <w:rPr>
                <w:rFonts w:hAnsi="宋体"/>
              </w:rPr>
              <w:t>%</w:t>
            </w:r>
            <w:r>
              <w:rPr>
                <w:rFonts w:hint="eastAsia" w:hAnsi="宋体"/>
              </w:rPr>
              <w:t>）。</w:t>
            </w:r>
          </w:p>
        </w:tc>
        <w:tc>
          <w:tcPr>
            <w:tcW w:w="989" w:type="dxa"/>
            <w:tcBorders>
              <w:top w:val="single" w:color="auto" w:sz="4" w:space="0"/>
              <w:bottom w:val="single" w:color="auto" w:sz="8" w:space="0"/>
            </w:tcBorders>
            <w:shd w:val="clear" w:color="auto" w:fill="auto"/>
            <w:vAlign w:val="center"/>
          </w:tcPr>
          <w:p w14:paraId="27400CFF">
            <w:pPr>
              <w:pStyle w:val="183"/>
              <w:rPr>
                <w:rFonts w:hAnsi="宋体"/>
                <w:szCs w:val="18"/>
              </w:rPr>
            </w:pPr>
            <w:r>
              <w:rPr>
                <w:rFonts w:hint="eastAsia" w:hAnsi="宋体"/>
              </w:rPr>
              <w:t>体积空隙率</w:t>
            </w:r>
          </w:p>
        </w:tc>
        <w:tc>
          <w:tcPr>
            <w:tcW w:w="2825" w:type="dxa"/>
            <w:tcBorders>
              <w:top w:val="single" w:color="auto" w:sz="4" w:space="0"/>
              <w:bottom w:val="single" w:color="auto" w:sz="8" w:space="0"/>
            </w:tcBorders>
            <w:shd w:val="clear" w:color="auto" w:fill="auto"/>
            <w:vAlign w:val="center"/>
          </w:tcPr>
          <w:p w14:paraId="2695C744">
            <w:pPr>
              <w:pStyle w:val="183"/>
              <w:ind w:firstLine="180" w:firstLineChars="100"/>
              <w:jc w:val="left"/>
              <w:rPr>
                <w:rFonts w:hAnsi="宋体"/>
                <w:szCs w:val="18"/>
              </w:rPr>
            </w:pPr>
            <w:r>
              <w:rPr>
                <w:rFonts w:hint="eastAsia" w:hAnsi="宋体"/>
                <w:szCs w:val="18"/>
              </w:rPr>
              <w:t>颗粒状材料（如水泥生料、熟料、骨材等）在堆积状态下的孔隙体积占比。常见的相关术语：</w:t>
            </w:r>
          </w:p>
          <w:p w14:paraId="043245B0">
            <w:pPr>
              <w:spacing w:line="240" w:lineRule="auto"/>
              <w:jc w:val="left"/>
              <w:rPr>
                <w:rFonts w:ascii="宋体" w:hAnsi="宋体"/>
                <w:sz w:val="18"/>
                <w:szCs w:val="18"/>
              </w:rPr>
            </w:pPr>
            <w:r>
              <w:rPr>
                <w:rFonts w:hint="eastAsia" w:ascii="宋体" w:hAnsi="宋体"/>
                <w:sz w:val="18"/>
                <w:szCs w:val="18"/>
              </w:rPr>
              <w:t>堆积空隙率（</w:t>
            </w:r>
            <w:r>
              <w:rPr>
                <w:rFonts w:ascii="宋体" w:hAnsi="宋体"/>
                <w:sz w:val="18"/>
                <w:szCs w:val="18"/>
              </w:rPr>
              <w:t>Bulk Void Fraction / Porosity</w:t>
            </w:r>
            <w:r>
              <w:rPr>
                <w:rFonts w:hint="eastAsia" w:ascii="宋体" w:hAnsi="宋体"/>
                <w:sz w:val="18"/>
                <w:szCs w:val="18"/>
              </w:rPr>
              <w:t>）、孔隙率（</w:t>
            </w:r>
            <w:r>
              <w:rPr>
                <w:rFonts w:ascii="宋体" w:hAnsi="宋体"/>
                <w:sz w:val="18"/>
                <w:szCs w:val="18"/>
              </w:rPr>
              <w:t>Porosity</w:t>
            </w:r>
            <w:r>
              <w:rPr>
                <w:rFonts w:hint="eastAsia" w:ascii="宋体" w:hAnsi="宋体"/>
                <w:sz w:val="18"/>
                <w:szCs w:val="18"/>
              </w:rPr>
              <w:t>）、堆积密度与空隙率（</w:t>
            </w:r>
            <w:r>
              <w:rPr>
                <w:rFonts w:ascii="宋体" w:hAnsi="宋体"/>
                <w:sz w:val="18"/>
                <w:szCs w:val="18"/>
              </w:rPr>
              <w:t>Bulk Density and Porosity</w:t>
            </w:r>
            <w:r>
              <w:rPr>
                <w:rFonts w:hint="eastAsia" w:ascii="宋体" w:hAnsi="宋体"/>
                <w:sz w:val="18"/>
                <w:szCs w:val="18"/>
              </w:rPr>
              <w:t>）</w:t>
            </w:r>
          </w:p>
        </w:tc>
        <w:tc>
          <w:tcPr>
            <w:tcW w:w="1455" w:type="dxa"/>
            <w:tcBorders>
              <w:top w:val="single" w:color="auto" w:sz="4" w:space="0"/>
              <w:bottom w:val="single" w:color="auto" w:sz="8" w:space="0"/>
            </w:tcBorders>
            <w:shd w:val="clear" w:color="auto" w:fill="auto"/>
            <w:vAlign w:val="center"/>
          </w:tcPr>
          <w:p w14:paraId="35BD3D36">
            <w:pPr>
              <w:spacing w:line="240" w:lineRule="auto"/>
              <w:jc w:val="center"/>
              <w:rPr>
                <w:rFonts w:ascii="宋体" w:hAnsi="宋体"/>
                <w:color w:val="191919"/>
                <w:sz w:val="18"/>
                <w:szCs w:val="19"/>
              </w:rPr>
            </w:pPr>
            <w:r>
              <w:rPr>
                <w:rFonts w:ascii="宋体" w:hAnsi="宋体"/>
                <w:color w:val="191919"/>
                <w:sz w:val="18"/>
                <w:szCs w:val="19"/>
              </w:rPr>
              <w:t>stack percentage of voids</w:t>
            </w:r>
          </w:p>
        </w:tc>
      </w:tr>
    </w:tbl>
    <w:p w14:paraId="69626F69">
      <w:pPr>
        <w:pStyle w:val="110"/>
        <w:spacing w:before="156" w:after="156"/>
      </w:pPr>
      <w:bookmarkStart w:id="115" w:name="_Toc190956531"/>
      <w:bookmarkStart w:id="116" w:name="_Toc190956404"/>
      <w:bookmarkStart w:id="117" w:name="_Toc190956449"/>
      <w:bookmarkStart w:id="118" w:name="_Toc190958568"/>
      <w:bookmarkStart w:id="119" w:name="_Toc190959446"/>
      <w:r>
        <w:rPr>
          <w:rFonts w:hint="eastAsia" w:cs="Arial"/>
        </w:rPr>
        <w:t>混凝土外加剂</w:t>
      </w:r>
      <w:bookmarkEnd w:id="115"/>
      <w:bookmarkEnd w:id="116"/>
      <w:bookmarkEnd w:id="117"/>
      <w:bookmarkEnd w:id="118"/>
      <w:bookmarkEnd w:id="119"/>
    </w:p>
    <w:p w14:paraId="4C244B27">
      <w:pPr>
        <w:pStyle w:val="61"/>
        <w:ind w:firstLine="420"/>
      </w:pPr>
      <w:r>
        <w:rPr>
          <w:rFonts w:hint="eastAsia" w:cs="Arial"/>
        </w:rPr>
        <w:t>大陆与台湾地区混凝土外加剂</w:t>
      </w:r>
      <w:r>
        <w:rPr>
          <w:rFonts w:hint="eastAsia"/>
        </w:rPr>
        <w:t>术语及其释义、英文词汇对照列于表2。</w:t>
      </w:r>
    </w:p>
    <w:p w14:paraId="619ED10D">
      <w:pPr>
        <w:pStyle w:val="117"/>
        <w:spacing w:before="156" w:after="156"/>
      </w:pPr>
      <w:bookmarkStart w:id="120" w:name="_Toc190959453"/>
      <w:bookmarkStart w:id="121" w:name="_Toc190956456"/>
      <w:bookmarkStart w:id="122" w:name="_Toc190956538"/>
      <w:bookmarkStart w:id="123" w:name="_Toc190958575"/>
      <w:bookmarkStart w:id="124" w:name="_Toc190956411"/>
      <w:r>
        <w:rPr>
          <w:rFonts w:hint="eastAsia"/>
        </w:rPr>
        <w:t>混凝土外加剂术语对照表</w:t>
      </w:r>
      <w:bookmarkEnd w:id="120"/>
      <w:bookmarkEnd w:id="121"/>
      <w:bookmarkEnd w:id="122"/>
      <w:bookmarkEnd w:id="123"/>
      <w:bookmarkEnd w:id="124"/>
    </w:p>
    <w:tbl>
      <w:tblPr>
        <w:tblStyle w:val="30"/>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7"/>
        <w:gridCol w:w="988"/>
        <w:gridCol w:w="2400"/>
        <w:gridCol w:w="989"/>
        <w:gridCol w:w="2713"/>
        <w:gridCol w:w="1567"/>
      </w:tblGrid>
      <w:tr w14:paraId="5432F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restart"/>
            <w:tcBorders>
              <w:top w:val="single" w:color="auto" w:sz="8" w:space="0"/>
              <w:bottom w:val="single" w:color="auto" w:sz="8" w:space="0"/>
            </w:tcBorders>
            <w:shd w:val="clear" w:color="auto" w:fill="auto"/>
            <w:vAlign w:val="center"/>
          </w:tcPr>
          <w:p w14:paraId="1A5BF36F">
            <w:pPr>
              <w:pStyle w:val="183"/>
              <w:rPr>
                <w:rFonts w:hAnsi="宋体"/>
              </w:rPr>
            </w:pPr>
            <w:r>
              <w:rPr>
                <w:rFonts w:hint="eastAsia" w:hAnsi="宋体"/>
              </w:rPr>
              <w:t>序号</w:t>
            </w:r>
          </w:p>
        </w:tc>
        <w:tc>
          <w:tcPr>
            <w:tcW w:w="7090" w:type="dxa"/>
            <w:gridSpan w:val="4"/>
            <w:tcBorders>
              <w:top w:val="single" w:color="auto" w:sz="8" w:space="0"/>
              <w:bottom w:val="single" w:color="auto" w:sz="8" w:space="0"/>
            </w:tcBorders>
            <w:shd w:val="clear" w:color="auto" w:fill="auto"/>
            <w:vAlign w:val="center"/>
          </w:tcPr>
          <w:p w14:paraId="0F3A7EF5">
            <w:pPr>
              <w:pStyle w:val="183"/>
              <w:rPr>
                <w:rFonts w:hAnsi="宋体"/>
              </w:rPr>
            </w:pPr>
            <w:r>
              <w:rPr>
                <w:rFonts w:hint="eastAsia" w:hAnsi="宋体"/>
              </w:rPr>
              <w:t>中文词汇</w:t>
            </w:r>
          </w:p>
        </w:tc>
        <w:tc>
          <w:tcPr>
            <w:tcW w:w="1567" w:type="dxa"/>
            <w:vMerge w:val="restart"/>
            <w:tcBorders>
              <w:top w:val="single" w:color="auto" w:sz="8" w:space="0"/>
              <w:bottom w:val="single" w:color="auto" w:sz="8" w:space="0"/>
            </w:tcBorders>
            <w:shd w:val="clear" w:color="auto" w:fill="auto"/>
            <w:vAlign w:val="center"/>
          </w:tcPr>
          <w:p w14:paraId="2F03D960">
            <w:pPr>
              <w:pStyle w:val="183"/>
              <w:rPr>
                <w:rFonts w:hAnsi="宋体"/>
              </w:rPr>
            </w:pPr>
            <w:r>
              <w:rPr>
                <w:rFonts w:hint="eastAsia" w:hAnsi="宋体"/>
              </w:rPr>
              <w:t>英文词汇</w:t>
            </w:r>
          </w:p>
        </w:tc>
      </w:tr>
      <w:tr w14:paraId="5E92E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2D5B536A">
            <w:pPr>
              <w:pStyle w:val="183"/>
              <w:rPr>
                <w:rFonts w:hAnsi="宋体"/>
              </w:rPr>
            </w:pPr>
          </w:p>
        </w:tc>
        <w:tc>
          <w:tcPr>
            <w:tcW w:w="3388" w:type="dxa"/>
            <w:gridSpan w:val="2"/>
            <w:tcBorders>
              <w:top w:val="single" w:color="auto" w:sz="8" w:space="0"/>
              <w:bottom w:val="single" w:color="auto" w:sz="8" w:space="0"/>
            </w:tcBorders>
            <w:shd w:val="clear" w:color="auto" w:fill="auto"/>
            <w:vAlign w:val="center"/>
          </w:tcPr>
          <w:p w14:paraId="1CD14A2A">
            <w:pPr>
              <w:pStyle w:val="183"/>
              <w:rPr>
                <w:rFonts w:hAnsi="宋体"/>
              </w:rPr>
            </w:pPr>
            <w:r>
              <w:rPr>
                <w:rFonts w:hint="eastAsia" w:hAnsi="宋体"/>
              </w:rPr>
              <w:t>大陆</w:t>
            </w:r>
          </w:p>
        </w:tc>
        <w:tc>
          <w:tcPr>
            <w:tcW w:w="3702" w:type="dxa"/>
            <w:gridSpan w:val="2"/>
            <w:tcBorders>
              <w:top w:val="single" w:color="auto" w:sz="8" w:space="0"/>
              <w:bottom w:val="single" w:color="auto" w:sz="8" w:space="0"/>
            </w:tcBorders>
            <w:shd w:val="clear" w:color="auto" w:fill="auto"/>
            <w:vAlign w:val="center"/>
          </w:tcPr>
          <w:p w14:paraId="277116F0">
            <w:pPr>
              <w:pStyle w:val="183"/>
              <w:rPr>
                <w:rFonts w:hAnsi="宋体"/>
              </w:rPr>
            </w:pPr>
            <w:r>
              <w:rPr>
                <w:rFonts w:hint="eastAsia" w:hAnsi="宋体"/>
              </w:rPr>
              <w:t>台湾地区</w:t>
            </w:r>
          </w:p>
        </w:tc>
        <w:tc>
          <w:tcPr>
            <w:tcW w:w="1567" w:type="dxa"/>
            <w:vMerge w:val="continue"/>
            <w:tcBorders>
              <w:top w:val="single" w:color="auto" w:sz="8" w:space="0"/>
            </w:tcBorders>
            <w:shd w:val="clear" w:color="auto" w:fill="auto"/>
            <w:vAlign w:val="center"/>
          </w:tcPr>
          <w:p w14:paraId="0ACC635C">
            <w:pPr>
              <w:pStyle w:val="183"/>
              <w:rPr>
                <w:rFonts w:hAnsi="宋体"/>
              </w:rPr>
            </w:pPr>
          </w:p>
        </w:tc>
      </w:tr>
      <w:tr w14:paraId="664CD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250E2190">
            <w:pPr>
              <w:pStyle w:val="183"/>
              <w:rPr>
                <w:rFonts w:hAnsi="宋体"/>
              </w:rPr>
            </w:pPr>
          </w:p>
        </w:tc>
        <w:tc>
          <w:tcPr>
            <w:tcW w:w="988" w:type="dxa"/>
            <w:tcBorders>
              <w:top w:val="single" w:color="auto" w:sz="8" w:space="0"/>
              <w:bottom w:val="single" w:color="auto" w:sz="8" w:space="0"/>
            </w:tcBorders>
            <w:shd w:val="clear" w:color="auto" w:fill="auto"/>
            <w:vAlign w:val="center"/>
          </w:tcPr>
          <w:p w14:paraId="516E92D6">
            <w:pPr>
              <w:pStyle w:val="183"/>
              <w:rPr>
                <w:rFonts w:hAnsi="宋体"/>
              </w:rPr>
            </w:pPr>
            <w:r>
              <w:rPr>
                <w:rFonts w:hint="eastAsia" w:hAnsi="宋体"/>
              </w:rPr>
              <w:t>术语</w:t>
            </w:r>
          </w:p>
        </w:tc>
        <w:tc>
          <w:tcPr>
            <w:tcW w:w="2400" w:type="dxa"/>
            <w:tcBorders>
              <w:top w:val="single" w:color="auto" w:sz="8" w:space="0"/>
              <w:bottom w:val="single" w:color="auto" w:sz="8" w:space="0"/>
            </w:tcBorders>
            <w:shd w:val="clear" w:color="auto" w:fill="auto"/>
            <w:vAlign w:val="center"/>
          </w:tcPr>
          <w:p w14:paraId="0F8F6ECB">
            <w:pPr>
              <w:pStyle w:val="183"/>
              <w:rPr>
                <w:rFonts w:hAnsi="宋体"/>
              </w:rPr>
            </w:pPr>
            <w:r>
              <w:rPr>
                <w:rFonts w:hint="eastAsia" w:hAnsi="宋体"/>
              </w:rPr>
              <w:t>释义</w:t>
            </w:r>
          </w:p>
        </w:tc>
        <w:tc>
          <w:tcPr>
            <w:tcW w:w="989" w:type="dxa"/>
            <w:tcBorders>
              <w:top w:val="single" w:color="auto" w:sz="8" w:space="0"/>
              <w:bottom w:val="single" w:color="auto" w:sz="8" w:space="0"/>
            </w:tcBorders>
            <w:shd w:val="clear" w:color="auto" w:fill="auto"/>
            <w:vAlign w:val="center"/>
          </w:tcPr>
          <w:p w14:paraId="0863CE91">
            <w:pPr>
              <w:pStyle w:val="183"/>
              <w:rPr>
                <w:rFonts w:hAnsi="宋体"/>
              </w:rPr>
            </w:pPr>
            <w:r>
              <w:rPr>
                <w:rFonts w:hint="eastAsia" w:hAnsi="宋体"/>
              </w:rPr>
              <w:t>术语</w:t>
            </w:r>
          </w:p>
        </w:tc>
        <w:tc>
          <w:tcPr>
            <w:tcW w:w="2713" w:type="dxa"/>
            <w:tcBorders>
              <w:top w:val="single" w:color="auto" w:sz="8" w:space="0"/>
              <w:bottom w:val="single" w:color="auto" w:sz="8" w:space="0"/>
            </w:tcBorders>
            <w:shd w:val="clear" w:color="auto" w:fill="auto"/>
            <w:vAlign w:val="center"/>
          </w:tcPr>
          <w:p w14:paraId="1D5D2FA4">
            <w:pPr>
              <w:pStyle w:val="183"/>
              <w:rPr>
                <w:rFonts w:hAnsi="宋体"/>
              </w:rPr>
            </w:pPr>
            <w:r>
              <w:rPr>
                <w:rFonts w:hint="eastAsia" w:hAnsi="宋体"/>
              </w:rPr>
              <w:t>释义</w:t>
            </w:r>
          </w:p>
        </w:tc>
        <w:tc>
          <w:tcPr>
            <w:tcW w:w="1567" w:type="dxa"/>
            <w:vMerge w:val="continue"/>
            <w:tcBorders>
              <w:bottom w:val="single" w:color="auto" w:sz="8" w:space="0"/>
            </w:tcBorders>
            <w:shd w:val="clear" w:color="auto" w:fill="auto"/>
            <w:vAlign w:val="center"/>
          </w:tcPr>
          <w:p w14:paraId="4F4AFD1F">
            <w:pPr>
              <w:pStyle w:val="183"/>
              <w:rPr>
                <w:rFonts w:hAnsi="宋体"/>
              </w:rPr>
            </w:pPr>
          </w:p>
        </w:tc>
      </w:tr>
      <w:tr w14:paraId="11572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8" w:space="0"/>
              <w:bottom w:val="single" w:color="auto" w:sz="4" w:space="0"/>
            </w:tcBorders>
            <w:shd w:val="clear" w:color="auto" w:fill="auto"/>
            <w:vAlign w:val="center"/>
          </w:tcPr>
          <w:p w14:paraId="608C37C9">
            <w:pPr>
              <w:pStyle w:val="183"/>
              <w:rPr>
                <w:rFonts w:hAnsi="宋体"/>
              </w:rPr>
            </w:pPr>
            <w:r>
              <w:rPr>
                <w:rFonts w:hAnsi="宋体"/>
              </w:rPr>
              <w:t>1</w:t>
            </w:r>
          </w:p>
        </w:tc>
        <w:tc>
          <w:tcPr>
            <w:tcW w:w="988" w:type="dxa"/>
            <w:tcBorders>
              <w:top w:val="single" w:color="auto" w:sz="8" w:space="0"/>
              <w:bottom w:val="single" w:color="auto" w:sz="4" w:space="0"/>
            </w:tcBorders>
            <w:shd w:val="clear" w:color="auto" w:fill="auto"/>
            <w:vAlign w:val="center"/>
          </w:tcPr>
          <w:p w14:paraId="0277DA53">
            <w:pPr>
              <w:spacing w:line="240" w:lineRule="auto"/>
              <w:jc w:val="center"/>
              <w:rPr>
                <w:rFonts w:ascii="宋体" w:hAnsi="宋体"/>
                <w:sz w:val="18"/>
                <w:szCs w:val="18"/>
              </w:rPr>
            </w:pPr>
            <w:r>
              <w:rPr>
                <w:rFonts w:hint="eastAsia" w:ascii="宋体" w:hAnsi="宋体"/>
                <w:sz w:val="18"/>
                <w:szCs w:val="18"/>
              </w:rPr>
              <w:t>普通减水剂</w:t>
            </w:r>
          </w:p>
        </w:tc>
        <w:tc>
          <w:tcPr>
            <w:tcW w:w="2400" w:type="dxa"/>
            <w:tcBorders>
              <w:top w:val="single" w:color="auto" w:sz="8" w:space="0"/>
              <w:bottom w:val="single" w:color="auto" w:sz="4" w:space="0"/>
            </w:tcBorders>
            <w:shd w:val="clear" w:color="auto" w:fill="auto"/>
            <w:vAlign w:val="center"/>
          </w:tcPr>
          <w:p w14:paraId="0B1217F4">
            <w:pPr>
              <w:spacing w:line="240" w:lineRule="auto"/>
              <w:ind w:firstLine="180" w:firstLineChars="100"/>
              <w:jc w:val="left"/>
              <w:rPr>
                <w:rFonts w:ascii="宋体" w:hAnsi="宋体" w:cs="宋体"/>
                <w:kern w:val="0"/>
                <w:sz w:val="18"/>
                <w:szCs w:val="18"/>
              </w:rPr>
            </w:pPr>
            <w:r>
              <w:rPr>
                <w:rFonts w:hint="eastAsia" w:ascii="宋体" w:hAnsi="宋体"/>
                <w:sz w:val="18"/>
                <w:szCs w:val="18"/>
              </w:rPr>
              <w:t>在混凝土坍落度基本相同的条件下，减水率不小于</w:t>
            </w:r>
            <w:r>
              <w:rPr>
                <w:rFonts w:ascii="宋体" w:hAnsi="宋体"/>
                <w:sz w:val="18"/>
                <w:szCs w:val="18"/>
              </w:rPr>
              <w:t>8%</w:t>
            </w:r>
            <w:r>
              <w:rPr>
                <w:rFonts w:hint="eastAsia" w:ascii="宋体" w:hAnsi="宋体"/>
                <w:sz w:val="18"/>
                <w:szCs w:val="18"/>
              </w:rPr>
              <w:t>的外加剂</w:t>
            </w:r>
          </w:p>
        </w:tc>
        <w:tc>
          <w:tcPr>
            <w:tcW w:w="989" w:type="dxa"/>
            <w:tcBorders>
              <w:top w:val="single" w:color="auto" w:sz="8" w:space="0"/>
              <w:bottom w:val="single" w:color="auto" w:sz="4" w:space="0"/>
            </w:tcBorders>
            <w:shd w:val="clear" w:color="auto" w:fill="auto"/>
            <w:vAlign w:val="center"/>
          </w:tcPr>
          <w:p w14:paraId="16061274">
            <w:pPr>
              <w:pStyle w:val="183"/>
              <w:rPr>
                <w:rFonts w:hAnsi="宋体"/>
                <w:szCs w:val="18"/>
              </w:rPr>
            </w:pPr>
            <w:r>
              <w:rPr>
                <w:rFonts w:hint="eastAsia" w:hAnsi="宋体"/>
              </w:rPr>
              <w:t>减水剂</w:t>
            </w:r>
          </w:p>
        </w:tc>
        <w:tc>
          <w:tcPr>
            <w:tcW w:w="2713" w:type="dxa"/>
            <w:tcBorders>
              <w:top w:val="single" w:color="auto" w:sz="8" w:space="0"/>
              <w:bottom w:val="single" w:color="auto" w:sz="4" w:space="0"/>
            </w:tcBorders>
            <w:shd w:val="clear" w:color="auto" w:fill="auto"/>
            <w:vAlign w:val="center"/>
          </w:tcPr>
          <w:p w14:paraId="3EB3973C">
            <w:pPr>
              <w:spacing w:line="240" w:lineRule="auto"/>
              <w:ind w:firstLine="180" w:firstLineChars="100"/>
              <w:jc w:val="left"/>
              <w:rPr>
                <w:rFonts w:ascii="宋体" w:hAnsi="宋体"/>
                <w:sz w:val="18"/>
                <w:szCs w:val="18"/>
              </w:rPr>
            </w:pPr>
            <w:r>
              <w:rPr>
                <w:rFonts w:hint="eastAsia" w:ascii="宋体" w:hAnsi="宋体"/>
                <w:sz w:val="18"/>
                <w:szCs w:val="18"/>
              </w:rPr>
              <w:t>一种用来减少混凝土拌和用水量而产生一固定稠度或是在固定用水量时，能增加坍度的掺料</w:t>
            </w:r>
          </w:p>
        </w:tc>
        <w:tc>
          <w:tcPr>
            <w:tcW w:w="1567" w:type="dxa"/>
            <w:tcBorders>
              <w:top w:val="single" w:color="auto" w:sz="8" w:space="0"/>
              <w:bottom w:val="single" w:color="auto" w:sz="4" w:space="0"/>
            </w:tcBorders>
            <w:shd w:val="clear" w:color="auto" w:fill="auto"/>
            <w:vAlign w:val="center"/>
          </w:tcPr>
          <w:p w14:paraId="67B68E76">
            <w:pPr>
              <w:spacing w:line="240" w:lineRule="auto"/>
              <w:jc w:val="center"/>
              <w:rPr>
                <w:rFonts w:ascii="宋体" w:hAnsi="宋体"/>
                <w:color w:val="191919"/>
                <w:sz w:val="18"/>
                <w:szCs w:val="19"/>
              </w:rPr>
            </w:pPr>
            <w:r>
              <w:rPr>
                <w:rFonts w:ascii="宋体" w:hAnsi="宋体"/>
                <w:color w:val="191919"/>
                <w:sz w:val="18"/>
                <w:szCs w:val="19"/>
              </w:rPr>
              <w:t>water reducing admixture</w:t>
            </w:r>
          </w:p>
        </w:tc>
      </w:tr>
      <w:tr w14:paraId="0C436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tcBorders>
            <w:shd w:val="clear" w:color="auto" w:fill="auto"/>
            <w:vAlign w:val="center"/>
          </w:tcPr>
          <w:p w14:paraId="12EF2F80">
            <w:pPr>
              <w:pStyle w:val="183"/>
              <w:rPr>
                <w:rFonts w:hAnsi="宋体"/>
              </w:rPr>
            </w:pPr>
            <w:r>
              <w:rPr>
                <w:rFonts w:hAnsi="宋体"/>
              </w:rPr>
              <w:t>2</w:t>
            </w:r>
          </w:p>
        </w:tc>
        <w:tc>
          <w:tcPr>
            <w:tcW w:w="988" w:type="dxa"/>
            <w:tcBorders>
              <w:top w:val="single" w:color="auto" w:sz="4" w:space="0"/>
            </w:tcBorders>
            <w:shd w:val="clear" w:color="auto" w:fill="auto"/>
            <w:vAlign w:val="center"/>
          </w:tcPr>
          <w:p w14:paraId="0152B383">
            <w:pPr>
              <w:spacing w:line="240" w:lineRule="auto"/>
              <w:jc w:val="center"/>
              <w:rPr>
                <w:rFonts w:ascii="宋体" w:hAnsi="宋体"/>
                <w:sz w:val="18"/>
                <w:szCs w:val="18"/>
              </w:rPr>
            </w:pPr>
            <w:r>
              <w:rPr>
                <w:rFonts w:hint="eastAsia" w:ascii="宋体" w:hAnsi="宋体"/>
                <w:sz w:val="18"/>
                <w:szCs w:val="18"/>
              </w:rPr>
              <w:t>标准型普通减水剂</w:t>
            </w:r>
          </w:p>
        </w:tc>
        <w:tc>
          <w:tcPr>
            <w:tcW w:w="2400" w:type="dxa"/>
            <w:tcBorders>
              <w:top w:val="single" w:color="auto" w:sz="4" w:space="0"/>
            </w:tcBorders>
            <w:shd w:val="clear" w:color="auto" w:fill="auto"/>
            <w:vAlign w:val="center"/>
          </w:tcPr>
          <w:p w14:paraId="7EF880BA">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具有减水功能且对混凝土凝结时间没有显着影响的普通减水剂</w:t>
            </w:r>
          </w:p>
        </w:tc>
        <w:tc>
          <w:tcPr>
            <w:tcW w:w="989" w:type="dxa"/>
            <w:tcBorders>
              <w:top w:val="single" w:color="auto" w:sz="4" w:space="0"/>
            </w:tcBorders>
            <w:shd w:val="clear" w:color="auto" w:fill="auto"/>
            <w:vAlign w:val="center"/>
          </w:tcPr>
          <w:p w14:paraId="0C45F749">
            <w:pPr>
              <w:spacing w:line="240" w:lineRule="auto"/>
              <w:jc w:val="center"/>
              <w:rPr>
                <w:rFonts w:ascii="宋体" w:hAnsi="宋体"/>
                <w:sz w:val="18"/>
                <w:szCs w:val="18"/>
              </w:rPr>
            </w:pPr>
            <w:r>
              <w:rPr>
                <w:rFonts w:hint="eastAsia" w:ascii="宋体" w:hAnsi="宋体"/>
                <w:sz w:val="18"/>
                <w:szCs w:val="18"/>
              </w:rPr>
              <w:t>减水剂</w:t>
            </w:r>
          </w:p>
          <w:p w14:paraId="689ACC65">
            <w:pPr>
              <w:spacing w:line="240" w:lineRule="auto"/>
              <w:jc w:val="center"/>
              <w:rPr>
                <w:rFonts w:ascii="宋体" w:hAnsi="宋体"/>
                <w:sz w:val="18"/>
                <w:szCs w:val="18"/>
              </w:rPr>
            </w:pPr>
            <w:r>
              <w:rPr>
                <w:rFonts w:ascii="宋体" w:hAnsi="宋体"/>
                <w:sz w:val="18"/>
                <w:szCs w:val="18"/>
              </w:rPr>
              <w:t xml:space="preserve">(A </w:t>
            </w:r>
            <w:r>
              <w:rPr>
                <w:rFonts w:hint="eastAsia" w:ascii="宋体" w:hAnsi="宋体"/>
                <w:sz w:val="18"/>
                <w:szCs w:val="18"/>
              </w:rPr>
              <w:t>型</w:t>
            </w:r>
            <w:r>
              <w:rPr>
                <w:rFonts w:ascii="宋体" w:hAnsi="宋体"/>
                <w:sz w:val="18"/>
                <w:szCs w:val="18"/>
              </w:rPr>
              <w:t>)</w:t>
            </w:r>
          </w:p>
        </w:tc>
        <w:tc>
          <w:tcPr>
            <w:tcW w:w="2713" w:type="dxa"/>
            <w:tcBorders>
              <w:top w:val="single" w:color="auto" w:sz="4" w:space="0"/>
            </w:tcBorders>
            <w:shd w:val="clear" w:color="auto" w:fill="auto"/>
            <w:vAlign w:val="center"/>
          </w:tcPr>
          <w:p w14:paraId="3FBC064F">
            <w:pPr>
              <w:spacing w:line="240" w:lineRule="auto"/>
              <w:ind w:firstLine="180" w:firstLineChars="100"/>
              <w:jc w:val="left"/>
              <w:rPr>
                <w:rFonts w:ascii="宋体" w:hAnsi="宋体"/>
                <w:sz w:val="18"/>
                <w:szCs w:val="18"/>
              </w:rPr>
            </w:pPr>
            <w:r>
              <w:rPr>
                <w:rFonts w:hint="eastAsia" w:ascii="宋体" w:hAnsi="宋体"/>
                <w:sz w:val="18"/>
                <w:szCs w:val="18"/>
              </w:rPr>
              <w:t>在产制一定稠度之混凝土时，能减少所需拌合用水量之掺料</w:t>
            </w:r>
          </w:p>
        </w:tc>
        <w:tc>
          <w:tcPr>
            <w:tcW w:w="1567" w:type="dxa"/>
            <w:tcBorders>
              <w:top w:val="single" w:color="auto" w:sz="4" w:space="0"/>
            </w:tcBorders>
            <w:shd w:val="clear" w:color="auto" w:fill="auto"/>
            <w:vAlign w:val="center"/>
          </w:tcPr>
          <w:p w14:paraId="132EA64F">
            <w:pPr>
              <w:spacing w:line="240" w:lineRule="auto"/>
              <w:jc w:val="center"/>
              <w:rPr>
                <w:rFonts w:ascii="宋体" w:hAnsi="宋体"/>
                <w:color w:val="191919"/>
                <w:sz w:val="18"/>
                <w:szCs w:val="19"/>
              </w:rPr>
            </w:pPr>
            <w:r>
              <w:rPr>
                <w:rFonts w:ascii="宋体" w:hAnsi="宋体"/>
                <w:sz w:val="18"/>
                <w:szCs w:val="18"/>
              </w:rPr>
              <w:t>standard type water reducing admixture</w:t>
            </w:r>
          </w:p>
        </w:tc>
      </w:tr>
      <w:tr w14:paraId="19211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42A5922E">
            <w:pPr>
              <w:pStyle w:val="183"/>
              <w:rPr>
                <w:rFonts w:hAnsi="宋体"/>
              </w:rPr>
            </w:pPr>
            <w:r>
              <w:rPr>
                <w:rFonts w:hAnsi="宋体"/>
              </w:rPr>
              <w:t>3</w:t>
            </w:r>
          </w:p>
        </w:tc>
        <w:tc>
          <w:tcPr>
            <w:tcW w:w="988" w:type="dxa"/>
            <w:tcBorders>
              <w:top w:val="single" w:color="auto" w:sz="4" w:space="0"/>
              <w:bottom w:val="single" w:color="auto" w:sz="4" w:space="0"/>
            </w:tcBorders>
            <w:shd w:val="clear" w:color="auto" w:fill="auto"/>
            <w:vAlign w:val="center"/>
          </w:tcPr>
          <w:p w14:paraId="0C04AF74">
            <w:pPr>
              <w:spacing w:line="240" w:lineRule="auto"/>
              <w:jc w:val="center"/>
              <w:rPr>
                <w:rFonts w:ascii="宋体" w:hAnsi="宋体"/>
                <w:sz w:val="18"/>
                <w:szCs w:val="18"/>
              </w:rPr>
            </w:pPr>
            <w:r>
              <w:rPr>
                <w:rFonts w:hint="eastAsia" w:ascii="宋体" w:hAnsi="宋体"/>
                <w:sz w:val="18"/>
                <w:szCs w:val="18"/>
              </w:rPr>
              <w:t>缓凝型普通减水剂</w:t>
            </w:r>
          </w:p>
        </w:tc>
        <w:tc>
          <w:tcPr>
            <w:tcW w:w="2400" w:type="dxa"/>
            <w:tcBorders>
              <w:top w:val="single" w:color="auto" w:sz="4" w:space="0"/>
              <w:bottom w:val="single" w:color="auto" w:sz="4" w:space="0"/>
            </w:tcBorders>
            <w:shd w:val="clear" w:color="auto" w:fill="auto"/>
            <w:vAlign w:val="center"/>
          </w:tcPr>
          <w:p w14:paraId="385E0E7E">
            <w:pPr>
              <w:spacing w:line="240" w:lineRule="auto"/>
              <w:ind w:firstLine="180" w:firstLineChars="100"/>
              <w:jc w:val="left"/>
              <w:rPr>
                <w:rFonts w:ascii="宋体" w:hAnsi="宋体"/>
                <w:sz w:val="18"/>
                <w:szCs w:val="18"/>
              </w:rPr>
            </w:pPr>
            <w:r>
              <w:rPr>
                <w:rFonts w:hint="eastAsia" w:ascii="宋体" w:hAnsi="宋体"/>
                <w:sz w:val="18"/>
                <w:szCs w:val="18"/>
              </w:rPr>
              <w:t>具有缓凝功能的普通减水剂</w:t>
            </w:r>
          </w:p>
        </w:tc>
        <w:tc>
          <w:tcPr>
            <w:tcW w:w="989" w:type="dxa"/>
            <w:tcBorders>
              <w:top w:val="single" w:color="auto" w:sz="4" w:space="0"/>
              <w:bottom w:val="single" w:color="auto" w:sz="4" w:space="0"/>
            </w:tcBorders>
            <w:shd w:val="clear" w:color="auto" w:fill="auto"/>
            <w:vAlign w:val="center"/>
          </w:tcPr>
          <w:p w14:paraId="50E1C203">
            <w:pPr>
              <w:spacing w:line="240" w:lineRule="auto"/>
              <w:jc w:val="center"/>
              <w:rPr>
                <w:rFonts w:ascii="宋体" w:hAnsi="宋体"/>
                <w:sz w:val="18"/>
                <w:szCs w:val="18"/>
              </w:rPr>
            </w:pPr>
            <w:r>
              <w:rPr>
                <w:rFonts w:hint="eastAsia" w:ascii="宋体" w:hAnsi="宋体"/>
                <w:sz w:val="18"/>
                <w:szCs w:val="18"/>
              </w:rPr>
              <w:t>缓凝剂</w:t>
            </w:r>
          </w:p>
        </w:tc>
        <w:tc>
          <w:tcPr>
            <w:tcW w:w="2713" w:type="dxa"/>
            <w:tcBorders>
              <w:top w:val="single" w:color="auto" w:sz="4" w:space="0"/>
              <w:bottom w:val="single" w:color="auto" w:sz="4" w:space="0"/>
            </w:tcBorders>
            <w:shd w:val="clear" w:color="auto" w:fill="auto"/>
            <w:vAlign w:val="center"/>
          </w:tcPr>
          <w:p w14:paraId="2680D1FD">
            <w:pPr>
              <w:spacing w:line="240" w:lineRule="auto"/>
              <w:ind w:firstLine="180" w:firstLineChars="100"/>
              <w:jc w:val="left"/>
              <w:rPr>
                <w:rFonts w:ascii="宋体" w:hAnsi="宋体"/>
                <w:sz w:val="18"/>
                <w:szCs w:val="18"/>
              </w:rPr>
            </w:pPr>
            <w:r>
              <w:rPr>
                <w:rFonts w:hint="eastAsia" w:ascii="宋体" w:hAnsi="宋体"/>
                <w:sz w:val="18"/>
                <w:szCs w:val="18"/>
              </w:rPr>
              <w:t>一种用来推迟混凝土凝结时间的掺料</w:t>
            </w:r>
          </w:p>
        </w:tc>
        <w:tc>
          <w:tcPr>
            <w:tcW w:w="1567" w:type="dxa"/>
            <w:tcBorders>
              <w:top w:val="single" w:color="auto" w:sz="4" w:space="0"/>
              <w:bottom w:val="single" w:color="auto" w:sz="4" w:space="0"/>
            </w:tcBorders>
            <w:shd w:val="clear" w:color="auto" w:fill="auto"/>
            <w:vAlign w:val="center"/>
          </w:tcPr>
          <w:p w14:paraId="5A62C55F">
            <w:pPr>
              <w:spacing w:line="240" w:lineRule="auto"/>
              <w:jc w:val="center"/>
              <w:rPr>
                <w:rFonts w:ascii="宋体" w:hAnsi="宋体"/>
                <w:sz w:val="18"/>
                <w:szCs w:val="18"/>
              </w:rPr>
            </w:pPr>
            <w:r>
              <w:rPr>
                <w:rFonts w:ascii="宋体" w:hAnsi="宋体"/>
                <w:sz w:val="18"/>
                <w:szCs w:val="18"/>
              </w:rPr>
              <w:t>set retarding type water reducing admixture</w:t>
            </w:r>
          </w:p>
        </w:tc>
      </w:tr>
      <w:tr w14:paraId="06FBA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8" w:space="0"/>
            </w:tcBorders>
            <w:shd w:val="clear" w:color="auto" w:fill="auto"/>
            <w:vAlign w:val="center"/>
          </w:tcPr>
          <w:p w14:paraId="2F8D81D2">
            <w:pPr>
              <w:pStyle w:val="183"/>
              <w:rPr>
                <w:rFonts w:hAnsi="宋体"/>
              </w:rPr>
            </w:pPr>
            <w:r>
              <w:rPr>
                <w:rFonts w:hAnsi="宋体"/>
              </w:rPr>
              <w:t>4</w:t>
            </w:r>
          </w:p>
        </w:tc>
        <w:tc>
          <w:tcPr>
            <w:tcW w:w="988" w:type="dxa"/>
            <w:tcBorders>
              <w:top w:val="single" w:color="auto" w:sz="4" w:space="0"/>
              <w:bottom w:val="single" w:color="auto" w:sz="8" w:space="0"/>
            </w:tcBorders>
            <w:shd w:val="clear" w:color="auto" w:fill="auto"/>
            <w:vAlign w:val="center"/>
          </w:tcPr>
          <w:p w14:paraId="7526E17F">
            <w:pPr>
              <w:spacing w:line="240" w:lineRule="auto"/>
              <w:jc w:val="center"/>
              <w:rPr>
                <w:rFonts w:ascii="宋体" w:hAnsi="宋体"/>
                <w:sz w:val="18"/>
                <w:szCs w:val="18"/>
              </w:rPr>
            </w:pPr>
            <w:r>
              <w:rPr>
                <w:rFonts w:hint="eastAsia" w:ascii="宋体" w:hAnsi="宋体"/>
                <w:sz w:val="18"/>
                <w:szCs w:val="18"/>
              </w:rPr>
              <w:t>早强型普通减水剂</w:t>
            </w:r>
          </w:p>
        </w:tc>
        <w:tc>
          <w:tcPr>
            <w:tcW w:w="2400" w:type="dxa"/>
            <w:tcBorders>
              <w:top w:val="single" w:color="auto" w:sz="4" w:space="0"/>
              <w:bottom w:val="single" w:color="auto" w:sz="8" w:space="0"/>
            </w:tcBorders>
            <w:shd w:val="clear" w:color="auto" w:fill="auto"/>
            <w:vAlign w:val="center"/>
          </w:tcPr>
          <w:p w14:paraId="7C7904E9">
            <w:pPr>
              <w:spacing w:line="240" w:lineRule="auto"/>
              <w:ind w:firstLine="180" w:firstLineChars="100"/>
              <w:jc w:val="left"/>
              <w:rPr>
                <w:rFonts w:ascii="宋体" w:hAnsi="宋体"/>
                <w:sz w:val="18"/>
                <w:szCs w:val="18"/>
              </w:rPr>
            </w:pPr>
            <w:r>
              <w:rPr>
                <w:rFonts w:hint="eastAsia" w:ascii="宋体" w:hAnsi="宋体"/>
                <w:sz w:val="18"/>
                <w:szCs w:val="18"/>
              </w:rPr>
              <w:t>具有早强功能的普通减水剂</w:t>
            </w:r>
          </w:p>
        </w:tc>
        <w:tc>
          <w:tcPr>
            <w:tcW w:w="989" w:type="dxa"/>
            <w:tcBorders>
              <w:top w:val="single" w:color="auto" w:sz="4" w:space="0"/>
              <w:bottom w:val="single" w:color="auto" w:sz="8" w:space="0"/>
            </w:tcBorders>
            <w:shd w:val="clear" w:color="auto" w:fill="auto"/>
            <w:vAlign w:val="center"/>
          </w:tcPr>
          <w:p w14:paraId="449DF3AA">
            <w:pPr>
              <w:spacing w:line="240" w:lineRule="auto"/>
              <w:jc w:val="center"/>
              <w:rPr>
                <w:rFonts w:ascii="宋体" w:hAnsi="宋体"/>
                <w:sz w:val="18"/>
                <w:szCs w:val="18"/>
              </w:rPr>
            </w:pPr>
            <w:r>
              <w:rPr>
                <w:rFonts w:hint="eastAsia" w:ascii="宋体" w:hAnsi="宋体"/>
                <w:sz w:val="18"/>
                <w:szCs w:val="18"/>
              </w:rPr>
              <w:t>早强剂</w:t>
            </w:r>
          </w:p>
        </w:tc>
        <w:tc>
          <w:tcPr>
            <w:tcW w:w="2713" w:type="dxa"/>
            <w:tcBorders>
              <w:top w:val="single" w:color="auto" w:sz="4" w:space="0"/>
              <w:bottom w:val="single" w:color="auto" w:sz="8" w:space="0"/>
            </w:tcBorders>
            <w:shd w:val="clear" w:color="auto" w:fill="auto"/>
            <w:vAlign w:val="center"/>
          </w:tcPr>
          <w:p w14:paraId="6309ED5F">
            <w:pPr>
              <w:spacing w:line="240" w:lineRule="auto"/>
              <w:ind w:firstLine="180" w:firstLineChars="100"/>
              <w:jc w:val="left"/>
              <w:rPr>
                <w:rFonts w:ascii="宋体" w:hAnsi="宋体"/>
                <w:sz w:val="18"/>
                <w:szCs w:val="18"/>
              </w:rPr>
            </w:pPr>
            <w:r>
              <w:rPr>
                <w:rFonts w:hint="eastAsia" w:ascii="宋体" w:hAnsi="宋体"/>
                <w:sz w:val="18"/>
                <w:szCs w:val="18"/>
              </w:rPr>
              <w:t>一种用来加速混凝土早期强度发展的掺料</w:t>
            </w:r>
          </w:p>
        </w:tc>
        <w:tc>
          <w:tcPr>
            <w:tcW w:w="1567" w:type="dxa"/>
            <w:tcBorders>
              <w:top w:val="single" w:color="auto" w:sz="4" w:space="0"/>
              <w:bottom w:val="single" w:color="auto" w:sz="8" w:space="0"/>
            </w:tcBorders>
            <w:shd w:val="clear" w:color="auto" w:fill="auto"/>
            <w:vAlign w:val="center"/>
          </w:tcPr>
          <w:p w14:paraId="0F5DB13D">
            <w:pPr>
              <w:spacing w:line="240" w:lineRule="auto"/>
              <w:jc w:val="center"/>
              <w:rPr>
                <w:rFonts w:ascii="宋体" w:hAnsi="宋体"/>
                <w:sz w:val="18"/>
                <w:szCs w:val="18"/>
              </w:rPr>
            </w:pPr>
            <w:r>
              <w:rPr>
                <w:rFonts w:ascii="宋体" w:hAnsi="宋体"/>
                <w:sz w:val="18"/>
                <w:szCs w:val="18"/>
              </w:rPr>
              <w:t>hardening accelerating type water reducing admixture</w:t>
            </w:r>
          </w:p>
        </w:tc>
      </w:tr>
    </w:tbl>
    <w:p w14:paraId="787FF5C4">
      <w:pPr>
        <w:pStyle w:val="61"/>
        <w:spacing w:before="156" w:beforeLines="50" w:after="156" w:afterLines="50"/>
        <w:ind w:firstLine="0" w:firstLineChars="0"/>
        <w:jc w:val="center"/>
        <w:rPr>
          <w:rFonts w:hAnsi="宋体"/>
        </w:rPr>
      </w:pPr>
      <w:r>
        <w:rPr>
          <w:rFonts w:hint="eastAsia" w:ascii="黑体" w:hAnsi="黑体" w:eastAsia="黑体"/>
        </w:rPr>
        <w:t>表2</w:t>
      </w:r>
      <w:r>
        <w:rPr>
          <w:rFonts w:hAnsi="宋体"/>
        </w:rPr>
        <w:t xml:space="preserve"> </w:t>
      </w:r>
      <w:r>
        <w:rPr>
          <w:rFonts w:hint="eastAsia" w:hAnsi="宋体"/>
        </w:rPr>
        <w:t>（第2页/共7页）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7"/>
        <w:gridCol w:w="988"/>
        <w:gridCol w:w="2400"/>
        <w:gridCol w:w="989"/>
        <w:gridCol w:w="2825"/>
        <w:gridCol w:w="1455"/>
      </w:tblGrid>
      <w:tr w14:paraId="4A23F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restart"/>
            <w:tcBorders>
              <w:top w:val="single" w:color="auto" w:sz="8" w:space="0"/>
              <w:bottom w:val="single" w:color="auto" w:sz="8" w:space="0"/>
            </w:tcBorders>
            <w:shd w:val="clear" w:color="auto" w:fill="auto"/>
            <w:vAlign w:val="center"/>
          </w:tcPr>
          <w:p w14:paraId="5D6307AC">
            <w:pPr>
              <w:pStyle w:val="183"/>
              <w:rPr>
                <w:rFonts w:hAnsi="宋体"/>
              </w:rPr>
            </w:pPr>
            <w:r>
              <w:rPr>
                <w:rFonts w:hint="eastAsia" w:hAnsi="宋体"/>
              </w:rPr>
              <w:t>序号</w:t>
            </w:r>
          </w:p>
        </w:tc>
        <w:tc>
          <w:tcPr>
            <w:tcW w:w="7202" w:type="dxa"/>
            <w:gridSpan w:val="4"/>
            <w:tcBorders>
              <w:top w:val="single" w:color="auto" w:sz="8" w:space="0"/>
              <w:bottom w:val="single" w:color="auto" w:sz="8" w:space="0"/>
            </w:tcBorders>
            <w:shd w:val="clear" w:color="auto" w:fill="auto"/>
            <w:vAlign w:val="center"/>
          </w:tcPr>
          <w:p w14:paraId="7C57D8D1">
            <w:pPr>
              <w:pStyle w:val="183"/>
              <w:rPr>
                <w:rFonts w:hAnsi="宋体"/>
              </w:rPr>
            </w:pPr>
            <w:r>
              <w:rPr>
                <w:rFonts w:hint="eastAsia" w:hAnsi="宋体"/>
              </w:rPr>
              <w:t>中文词汇</w:t>
            </w:r>
          </w:p>
        </w:tc>
        <w:tc>
          <w:tcPr>
            <w:tcW w:w="1455" w:type="dxa"/>
            <w:vMerge w:val="restart"/>
            <w:tcBorders>
              <w:top w:val="single" w:color="auto" w:sz="8" w:space="0"/>
              <w:bottom w:val="single" w:color="auto" w:sz="8" w:space="0"/>
            </w:tcBorders>
            <w:shd w:val="clear" w:color="auto" w:fill="auto"/>
            <w:vAlign w:val="center"/>
          </w:tcPr>
          <w:p w14:paraId="453570AE">
            <w:pPr>
              <w:pStyle w:val="183"/>
              <w:rPr>
                <w:rFonts w:hAnsi="宋体"/>
              </w:rPr>
            </w:pPr>
            <w:r>
              <w:rPr>
                <w:rFonts w:hint="eastAsia" w:hAnsi="宋体"/>
              </w:rPr>
              <w:t>英文词汇</w:t>
            </w:r>
          </w:p>
        </w:tc>
      </w:tr>
      <w:tr w14:paraId="036B9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3944603C">
            <w:pPr>
              <w:pStyle w:val="183"/>
              <w:rPr>
                <w:rFonts w:hAnsi="宋体"/>
              </w:rPr>
            </w:pPr>
          </w:p>
        </w:tc>
        <w:tc>
          <w:tcPr>
            <w:tcW w:w="3388" w:type="dxa"/>
            <w:gridSpan w:val="2"/>
            <w:tcBorders>
              <w:top w:val="single" w:color="auto" w:sz="8" w:space="0"/>
              <w:bottom w:val="single" w:color="auto" w:sz="8" w:space="0"/>
            </w:tcBorders>
            <w:shd w:val="clear" w:color="auto" w:fill="auto"/>
            <w:vAlign w:val="center"/>
          </w:tcPr>
          <w:p w14:paraId="3C675096">
            <w:pPr>
              <w:pStyle w:val="183"/>
              <w:rPr>
                <w:rFonts w:hAnsi="宋体"/>
              </w:rPr>
            </w:pPr>
            <w:r>
              <w:rPr>
                <w:rFonts w:hint="eastAsia" w:hAnsi="宋体"/>
              </w:rPr>
              <w:t>大陆</w:t>
            </w:r>
          </w:p>
        </w:tc>
        <w:tc>
          <w:tcPr>
            <w:tcW w:w="3814" w:type="dxa"/>
            <w:gridSpan w:val="2"/>
            <w:tcBorders>
              <w:top w:val="single" w:color="auto" w:sz="8" w:space="0"/>
              <w:bottom w:val="single" w:color="auto" w:sz="8" w:space="0"/>
            </w:tcBorders>
            <w:shd w:val="clear" w:color="auto" w:fill="auto"/>
            <w:vAlign w:val="center"/>
          </w:tcPr>
          <w:p w14:paraId="3F8ED6B0">
            <w:pPr>
              <w:pStyle w:val="183"/>
              <w:rPr>
                <w:rFonts w:hAnsi="宋体"/>
              </w:rPr>
            </w:pPr>
            <w:r>
              <w:rPr>
                <w:rFonts w:hint="eastAsia" w:hAnsi="宋体"/>
              </w:rPr>
              <w:t>台湾地区</w:t>
            </w:r>
          </w:p>
        </w:tc>
        <w:tc>
          <w:tcPr>
            <w:tcW w:w="1455" w:type="dxa"/>
            <w:vMerge w:val="continue"/>
            <w:tcBorders>
              <w:top w:val="single" w:color="auto" w:sz="8" w:space="0"/>
            </w:tcBorders>
            <w:shd w:val="clear" w:color="auto" w:fill="auto"/>
            <w:vAlign w:val="center"/>
          </w:tcPr>
          <w:p w14:paraId="56E99155">
            <w:pPr>
              <w:pStyle w:val="183"/>
              <w:rPr>
                <w:rFonts w:hAnsi="宋体"/>
              </w:rPr>
            </w:pPr>
          </w:p>
        </w:tc>
      </w:tr>
      <w:tr w14:paraId="63786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46B237AE">
            <w:pPr>
              <w:pStyle w:val="183"/>
              <w:rPr>
                <w:rFonts w:hAnsi="宋体"/>
              </w:rPr>
            </w:pPr>
          </w:p>
        </w:tc>
        <w:tc>
          <w:tcPr>
            <w:tcW w:w="988" w:type="dxa"/>
            <w:tcBorders>
              <w:top w:val="single" w:color="auto" w:sz="8" w:space="0"/>
              <w:bottom w:val="single" w:color="auto" w:sz="8" w:space="0"/>
            </w:tcBorders>
            <w:shd w:val="clear" w:color="auto" w:fill="auto"/>
            <w:vAlign w:val="center"/>
          </w:tcPr>
          <w:p w14:paraId="48DEF630">
            <w:pPr>
              <w:pStyle w:val="183"/>
              <w:rPr>
                <w:rFonts w:hAnsi="宋体"/>
              </w:rPr>
            </w:pPr>
            <w:r>
              <w:rPr>
                <w:rFonts w:hint="eastAsia" w:hAnsi="宋体"/>
              </w:rPr>
              <w:t>术语</w:t>
            </w:r>
          </w:p>
        </w:tc>
        <w:tc>
          <w:tcPr>
            <w:tcW w:w="2400" w:type="dxa"/>
            <w:tcBorders>
              <w:top w:val="single" w:color="auto" w:sz="8" w:space="0"/>
              <w:bottom w:val="single" w:color="auto" w:sz="8" w:space="0"/>
            </w:tcBorders>
            <w:shd w:val="clear" w:color="auto" w:fill="auto"/>
            <w:vAlign w:val="center"/>
          </w:tcPr>
          <w:p w14:paraId="69EA73E7">
            <w:pPr>
              <w:pStyle w:val="183"/>
              <w:rPr>
                <w:rFonts w:hAnsi="宋体"/>
              </w:rPr>
            </w:pPr>
            <w:r>
              <w:rPr>
                <w:rFonts w:hint="eastAsia" w:hAnsi="宋体"/>
              </w:rPr>
              <w:t>释义</w:t>
            </w:r>
          </w:p>
        </w:tc>
        <w:tc>
          <w:tcPr>
            <w:tcW w:w="989" w:type="dxa"/>
            <w:tcBorders>
              <w:top w:val="single" w:color="auto" w:sz="8" w:space="0"/>
              <w:bottom w:val="single" w:color="auto" w:sz="8" w:space="0"/>
            </w:tcBorders>
            <w:shd w:val="clear" w:color="auto" w:fill="auto"/>
            <w:vAlign w:val="center"/>
          </w:tcPr>
          <w:p w14:paraId="2A50AAB8">
            <w:pPr>
              <w:pStyle w:val="183"/>
              <w:rPr>
                <w:rFonts w:hAnsi="宋体"/>
              </w:rPr>
            </w:pPr>
            <w:r>
              <w:rPr>
                <w:rFonts w:hint="eastAsia" w:hAnsi="宋体"/>
              </w:rPr>
              <w:t>术语</w:t>
            </w:r>
          </w:p>
        </w:tc>
        <w:tc>
          <w:tcPr>
            <w:tcW w:w="2825" w:type="dxa"/>
            <w:tcBorders>
              <w:top w:val="single" w:color="auto" w:sz="8" w:space="0"/>
              <w:bottom w:val="single" w:color="auto" w:sz="8" w:space="0"/>
            </w:tcBorders>
            <w:shd w:val="clear" w:color="auto" w:fill="auto"/>
            <w:vAlign w:val="center"/>
          </w:tcPr>
          <w:p w14:paraId="3ACAE7C3">
            <w:pPr>
              <w:pStyle w:val="183"/>
              <w:rPr>
                <w:rFonts w:hAnsi="宋体"/>
              </w:rPr>
            </w:pPr>
            <w:r>
              <w:rPr>
                <w:rFonts w:hint="eastAsia" w:hAnsi="宋体"/>
              </w:rPr>
              <w:t>释义</w:t>
            </w:r>
          </w:p>
        </w:tc>
        <w:tc>
          <w:tcPr>
            <w:tcW w:w="1455" w:type="dxa"/>
            <w:vMerge w:val="continue"/>
            <w:tcBorders>
              <w:bottom w:val="single" w:color="auto" w:sz="8" w:space="0"/>
            </w:tcBorders>
            <w:shd w:val="clear" w:color="auto" w:fill="auto"/>
            <w:vAlign w:val="center"/>
          </w:tcPr>
          <w:p w14:paraId="3E312296">
            <w:pPr>
              <w:pStyle w:val="183"/>
              <w:rPr>
                <w:rFonts w:hAnsi="宋体"/>
              </w:rPr>
            </w:pPr>
          </w:p>
        </w:tc>
      </w:tr>
      <w:tr w14:paraId="3B713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3DD2ADE0">
            <w:pPr>
              <w:pStyle w:val="183"/>
              <w:rPr>
                <w:rFonts w:hAnsi="宋体"/>
              </w:rPr>
            </w:pPr>
            <w:r>
              <w:rPr>
                <w:rFonts w:hAnsi="宋体"/>
              </w:rPr>
              <w:t>5</w:t>
            </w:r>
          </w:p>
        </w:tc>
        <w:tc>
          <w:tcPr>
            <w:tcW w:w="988" w:type="dxa"/>
            <w:shd w:val="clear" w:color="auto" w:fill="auto"/>
            <w:vAlign w:val="center"/>
          </w:tcPr>
          <w:p w14:paraId="0DBDCE5F">
            <w:pPr>
              <w:spacing w:line="240" w:lineRule="auto"/>
              <w:jc w:val="center"/>
              <w:rPr>
                <w:rFonts w:ascii="宋体" w:hAnsi="宋体"/>
                <w:sz w:val="18"/>
                <w:szCs w:val="18"/>
              </w:rPr>
            </w:pPr>
            <w:r>
              <w:rPr>
                <w:rFonts w:hint="eastAsia" w:ascii="宋体" w:hAnsi="宋体"/>
                <w:sz w:val="18"/>
                <w:szCs w:val="18"/>
              </w:rPr>
              <w:t>引气型普通减水剂</w:t>
            </w:r>
          </w:p>
        </w:tc>
        <w:tc>
          <w:tcPr>
            <w:tcW w:w="2400" w:type="dxa"/>
            <w:shd w:val="clear" w:color="auto" w:fill="auto"/>
            <w:vAlign w:val="center"/>
          </w:tcPr>
          <w:p w14:paraId="1CE3640B">
            <w:pPr>
              <w:spacing w:line="240" w:lineRule="auto"/>
              <w:ind w:firstLine="180" w:firstLineChars="100"/>
              <w:jc w:val="left"/>
              <w:rPr>
                <w:rFonts w:ascii="宋体" w:hAnsi="宋体"/>
                <w:sz w:val="18"/>
                <w:szCs w:val="18"/>
              </w:rPr>
            </w:pPr>
            <w:r>
              <w:rPr>
                <w:rFonts w:hint="eastAsia" w:ascii="宋体" w:hAnsi="宋体"/>
                <w:sz w:val="18"/>
                <w:szCs w:val="18"/>
              </w:rPr>
              <w:t>具有引气功能的普通减水剂</w:t>
            </w:r>
          </w:p>
        </w:tc>
        <w:tc>
          <w:tcPr>
            <w:tcW w:w="989" w:type="dxa"/>
            <w:shd w:val="clear" w:color="auto" w:fill="auto"/>
            <w:vAlign w:val="center"/>
          </w:tcPr>
          <w:p w14:paraId="4ED124B7">
            <w:pPr>
              <w:spacing w:line="240" w:lineRule="auto"/>
              <w:jc w:val="center"/>
              <w:rPr>
                <w:rFonts w:ascii="宋体" w:hAnsi="宋体"/>
                <w:sz w:val="18"/>
                <w:szCs w:val="18"/>
              </w:rPr>
            </w:pPr>
            <w:r>
              <w:rPr>
                <w:rFonts w:hint="eastAsia" w:ascii="宋体" w:hAnsi="宋体"/>
                <w:sz w:val="18"/>
                <w:szCs w:val="18"/>
              </w:rPr>
              <w:t>引气减水剂</w:t>
            </w:r>
          </w:p>
        </w:tc>
        <w:tc>
          <w:tcPr>
            <w:tcW w:w="2825" w:type="dxa"/>
            <w:shd w:val="clear" w:color="auto" w:fill="auto"/>
            <w:vAlign w:val="center"/>
          </w:tcPr>
          <w:p w14:paraId="5A7D2447">
            <w:pPr>
              <w:spacing w:line="240" w:lineRule="auto"/>
              <w:ind w:firstLine="180" w:firstLineChars="100"/>
              <w:jc w:val="left"/>
              <w:rPr>
                <w:rFonts w:ascii="宋体" w:hAnsi="宋体"/>
                <w:sz w:val="18"/>
                <w:szCs w:val="18"/>
              </w:rPr>
            </w:pPr>
            <w:r>
              <w:rPr>
                <w:rFonts w:hint="eastAsia" w:ascii="宋体" w:hAnsi="宋体"/>
                <w:sz w:val="18"/>
                <w:szCs w:val="18"/>
              </w:rPr>
              <w:t>兼有引气和减水功能的外加剂</w:t>
            </w:r>
          </w:p>
        </w:tc>
        <w:tc>
          <w:tcPr>
            <w:tcW w:w="1455" w:type="dxa"/>
            <w:shd w:val="clear" w:color="auto" w:fill="auto"/>
            <w:vAlign w:val="center"/>
          </w:tcPr>
          <w:p w14:paraId="1BE50BC2">
            <w:pPr>
              <w:spacing w:line="240" w:lineRule="auto"/>
              <w:jc w:val="center"/>
              <w:rPr>
                <w:rFonts w:ascii="宋体" w:hAnsi="宋体"/>
                <w:sz w:val="18"/>
                <w:szCs w:val="18"/>
              </w:rPr>
            </w:pPr>
            <w:r>
              <w:rPr>
                <w:rFonts w:ascii="宋体" w:hAnsi="宋体"/>
                <w:sz w:val="18"/>
                <w:szCs w:val="18"/>
              </w:rPr>
              <w:t>air entraining type water reducing admixture</w:t>
            </w:r>
          </w:p>
        </w:tc>
      </w:tr>
      <w:tr w14:paraId="17B40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7B642BBC">
            <w:pPr>
              <w:pStyle w:val="183"/>
              <w:rPr>
                <w:rFonts w:hAnsi="宋体"/>
              </w:rPr>
            </w:pPr>
            <w:r>
              <w:rPr>
                <w:rFonts w:hAnsi="宋体"/>
              </w:rPr>
              <w:t>6</w:t>
            </w:r>
          </w:p>
        </w:tc>
        <w:tc>
          <w:tcPr>
            <w:tcW w:w="988" w:type="dxa"/>
            <w:shd w:val="clear" w:color="auto" w:fill="auto"/>
            <w:vAlign w:val="center"/>
          </w:tcPr>
          <w:p w14:paraId="646E49CA">
            <w:pPr>
              <w:spacing w:line="240" w:lineRule="auto"/>
              <w:jc w:val="center"/>
              <w:rPr>
                <w:rFonts w:ascii="宋体" w:hAnsi="宋体"/>
                <w:sz w:val="18"/>
                <w:szCs w:val="18"/>
              </w:rPr>
            </w:pPr>
            <w:r>
              <w:rPr>
                <w:rFonts w:hint="eastAsia" w:ascii="宋体" w:hAnsi="宋体"/>
                <w:sz w:val="18"/>
                <w:szCs w:val="18"/>
              </w:rPr>
              <w:t>高效减水剂</w:t>
            </w:r>
          </w:p>
        </w:tc>
        <w:tc>
          <w:tcPr>
            <w:tcW w:w="2400" w:type="dxa"/>
            <w:shd w:val="clear" w:color="auto" w:fill="auto"/>
            <w:vAlign w:val="center"/>
          </w:tcPr>
          <w:p w14:paraId="14654CCD">
            <w:pPr>
              <w:spacing w:line="240" w:lineRule="auto"/>
              <w:ind w:firstLine="180" w:firstLineChars="100"/>
              <w:jc w:val="left"/>
              <w:rPr>
                <w:rFonts w:ascii="宋体" w:hAnsi="宋体"/>
                <w:sz w:val="18"/>
                <w:szCs w:val="18"/>
              </w:rPr>
            </w:pPr>
            <w:r>
              <w:rPr>
                <w:rFonts w:hint="eastAsia" w:ascii="宋体" w:hAnsi="宋体"/>
                <w:sz w:val="18"/>
                <w:szCs w:val="18"/>
              </w:rPr>
              <w:t>在混凝土坍落度基本相同的条件下，减水率不小于</w:t>
            </w:r>
            <w:r>
              <w:rPr>
                <w:rFonts w:ascii="宋体" w:hAnsi="宋体"/>
                <w:sz w:val="18"/>
                <w:szCs w:val="18"/>
              </w:rPr>
              <w:t>14%</w:t>
            </w:r>
            <w:r>
              <w:rPr>
                <w:rFonts w:hint="eastAsia" w:ascii="宋体" w:hAnsi="宋体"/>
                <w:sz w:val="18"/>
                <w:szCs w:val="18"/>
              </w:rPr>
              <w:t>的减水剂</w:t>
            </w:r>
          </w:p>
        </w:tc>
        <w:tc>
          <w:tcPr>
            <w:tcW w:w="989" w:type="dxa"/>
            <w:shd w:val="clear" w:color="auto" w:fill="auto"/>
            <w:vAlign w:val="center"/>
          </w:tcPr>
          <w:p w14:paraId="1FFCE8BE">
            <w:pPr>
              <w:spacing w:line="240" w:lineRule="auto"/>
              <w:jc w:val="center"/>
              <w:rPr>
                <w:rFonts w:ascii="宋体" w:hAnsi="宋体"/>
                <w:sz w:val="18"/>
                <w:szCs w:val="18"/>
              </w:rPr>
            </w:pPr>
            <w:r>
              <w:rPr>
                <w:rFonts w:hint="eastAsia" w:ascii="宋体" w:hAnsi="宋体"/>
                <w:sz w:val="18"/>
                <w:szCs w:val="18"/>
              </w:rPr>
              <w:t>高性能减水缓凝剂</w:t>
            </w:r>
          </w:p>
          <w:p w14:paraId="797BAB33">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G</w:t>
            </w:r>
            <w:r>
              <w:rPr>
                <w:rFonts w:hint="eastAsia" w:ascii="宋体" w:hAnsi="宋体"/>
                <w:sz w:val="18"/>
                <w:szCs w:val="18"/>
              </w:rPr>
              <w:t>型）</w:t>
            </w:r>
          </w:p>
        </w:tc>
        <w:tc>
          <w:tcPr>
            <w:tcW w:w="2825" w:type="dxa"/>
            <w:shd w:val="clear" w:color="auto" w:fill="auto"/>
            <w:vAlign w:val="center"/>
          </w:tcPr>
          <w:p w14:paraId="018876E7">
            <w:pPr>
              <w:spacing w:line="240" w:lineRule="auto"/>
              <w:ind w:firstLine="180" w:firstLineChars="100"/>
              <w:jc w:val="left"/>
              <w:rPr>
                <w:rFonts w:ascii="宋体" w:hAnsi="宋体"/>
                <w:sz w:val="18"/>
                <w:szCs w:val="18"/>
              </w:rPr>
            </w:pPr>
            <w:r>
              <w:rPr>
                <w:rFonts w:hint="eastAsia" w:ascii="宋体" w:hAnsi="宋体"/>
                <w:sz w:val="18"/>
                <w:szCs w:val="18"/>
              </w:rPr>
              <w:t>此类外加剂可显著降低混凝土的用水量，提高其流动性和强度。减水率应至少达到</w:t>
            </w:r>
            <w:r>
              <w:rPr>
                <w:rFonts w:ascii="宋体" w:hAnsi="宋体"/>
                <w:sz w:val="18"/>
                <w:szCs w:val="18"/>
              </w:rPr>
              <w:t>12%</w:t>
            </w:r>
          </w:p>
        </w:tc>
        <w:tc>
          <w:tcPr>
            <w:tcW w:w="1455" w:type="dxa"/>
            <w:shd w:val="clear" w:color="auto" w:fill="auto"/>
            <w:vAlign w:val="center"/>
          </w:tcPr>
          <w:p w14:paraId="43E0A1E7">
            <w:pPr>
              <w:spacing w:line="240" w:lineRule="auto"/>
              <w:jc w:val="center"/>
              <w:rPr>
                <w:rFonts w:ascii="宋体" w:hAnsi="宋体"/>
                <w:sz w:val="18"/>
                <w:szCs w:val="18"/>
              </w:rPr>
            </w:pPr>
            <w:r>
              <w:rPr>
                <w:rFonts w:ascii="宋体" w:hAnsi="宋体"/>
                <w:sz w:val="18"/>
                <w:szCs w:val="18"/>
              </w:rPr>
              <w:t>high range water reducing admixture</w:t>
            </w:r>
            <w:r>
              <w:rPr>
                <w:rFonts w:hint="eastAsia" w:ascii="宋体" w:hAnsi="宋体"/>
                <w:sz w:val="18"/>
                <w:szCs w:val="18"/>
              </w:rPr>
              <w:t>；</w:t>
            </w:r>
            <w:r>
              <w:rPr>
                <w:rFonts w:ascii="宋体" w:hAnsi="宋体"/>
                <w:sz w:val="18"/>
                <w:szCs w:val="18"/>
              </w:rPr>
              <w:t>superplasticizer</w:t>
            </w:r>
          </w:p>
        </w:tc>
      </w:tr>
      <w:tr w14:paraId="7649B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5B7953A0">
            <w:pPr>
              <w:pStyle w:val="183"/>
              <w:rPr>
                <w:rFonts w:hAnsi="宋体"/>
              </w:rPr>
            </w:pPr>
            <w:r>
              <w:rPr>
                <w:rFonts w:hAnsi="宋体"/>
              </w:rPr>
              <w:t>7</w:t>
            </w:r>
          </w:p>
        </w:tc>
        <w:tc>
          <w:tcPr>
            <w:tcW w:w="988" w:type="dxa"/>
            <w:shd w:val="clear" w:color="auto" w:fill="auto"/>
            <w:vAlign w:val="center"/>
          </w:tcPr>
          <w:p w14:paraId="74A0F991">
            <w:pPr>
              <w:spacing w:line="240" w:lineRule="auto"/>
              <w:jc w:val="center"/>
              <w:rPr>
                <w:rFonts w:ascii="宋体" w:hAnsi="宋体"/>
                <w:sz w:val="18"/>
                <w:szCs w:val="18"/>
              </w:rPr>
            </w:pPr>
            <w:r>
              <w:rPr>
                <w:rFonts w:hint="eastAsia" w:ascii="宋体" w:hAnsi="宋体"/>
                <w:sz w:val="18"/>
                <w:szCs w:val="18"/>
              </w:rPr>
              <w:t>标准型高效减水剂</w:t>
            </w:r>
          </w:p>
        </w:tc>
        <w:tc>
          <w:tcPr>
            <w:tcW w:w="2400" w:type="dxa"/>
            <w:shd w:val="clear" w:color="auto" w:fill="auto"/>
            <w:vAlign w:val="center"/>
          </w:tcPr>
          <w:p w14:paraId="5E0FAEBB">
            <w:pPr>
              <w:spacing w:line="240" w:lineRule="auto"/>
              <w:ind w:firstLine="180" w:firstLineChars="100"/>
              <w:jc w:val="left"/>
              <w:rPr>
                <w:rFonts w:ascii="宋体" w:hAnsi="宋体"/>
                <w:sz w:val="18"/>
                <w:szCs w:val="18"/>
              </w:rPr>
            </w:pPr>
            <w:r>
              <w:rPr>
                <w:rFonts w:hint="eastAsia" w:ascii="宋体" w:hAnsi="宋体"/>
                <w:sz w:val="18"/>
                <w:szCs w:val="18"/>
              </w:rPr>
              <w:t>具有减水功能且对混凝土凝结时间没有显着影响的高效减水剂</w:t>
            </w:r>
          </w:p>
        </w:tc>
        <w:tc>
          <w:tcPr>
            <w:tcW w:w="989" w:type="dxa"/>
            <w:shd w:val="clear" w:color="auto" w:fill="auto"/>
            <w:vAlign w:val="center"/>
          </w:tcPr>
          <w:p w14:paraId="4F301CDF">
            <w:pPr>
              <w:spacing w:line="240" w:lineRule="auto"/>
              <w:jc w:val="center"/>
              <w:rPr>
                <w:rFonts w:ascii="宋体" w:hAnsi="宋体"/>
                <w:sz w:val="18"/>
                <w:szCs w:val="18"/>
              </w:rPr>
            </w:pPr>
            <w:r>
              <w:rPr>
                <w:rFonts w:hint="eastAsia" w:ascii="宋体" w:hAnsi="宋体"/>
                <w:sz w:val="18"/>
                <w:szCs w:val="18"/>
              </w:rPr>
              <w:t>高性能减水剂（</w:t>
            </w:r>
            <w:r>
              <w:rPr>
                <w:rFonts w:ascii="宋体" w:hAnsi="宋体"/>
                <w:sz w:val="18"/>
                <w:szCs w:val="18"/>
              </w:rPr>
              <w:t>F</w:t>
            </w:r>
            <w:r>
              <w:rPr>
                <w:rFonts w:hint="eastAsia" w:ascii="宋体" w:hAnsi="宋体"/>
                <w:sz w:val="18"/>
                <w:szCs w:val="18"/>
              </w:rPr>
              <w:t>型）</w:t>
            </w:r>
          </w:p>
        </w:tc>
        <w:tc>
          <w:tcPr>
            <w:tcW w:w="2825" w:type="dxa"/>
            <w:shd w:val="clear" w:color="auto" w:fill="auto"/>
            <w:vAlign w:val="center"/>
          </w:tcPr>
          <w:p w14:paraId="05C16290">
            <w:pPr>
              <w:spacing w:line="240" w:lineRule="auto"/>
              <w:ind w:firstLine="180" w:firstLineChars="100"/>
              <w:jc w:val="left"/>
              <w:rPr>
                <w:rFonts w:ascii="宋体" w:hAnsi="宋体"/>
                <w:sz w:val="18"/>
                <w:szCs w:val="18"/>
              </w:rPr>
            </w:pPr>
            <w:r>
              <w:rPr>
                <w:rFonts w:hint="eastAsia" w:ascii="宋体" w:hAnsi="宋体"/>
                <w:sz w:val="18"/>
                <w:szCs w:val="18"/>
              </w:rPr>
              <w:t>提高流动性，减少水量（</w:t>
            </w:r>
            <w:r>
              <w:rPr>
                <w:rFonts w:ascii="宋体" w:hAnsi="宋体"/>
                <w:sz w:val="18"/>
                <w:szCs w:val="18"/>
              </w:rPr>
              <w:t>5%</w:t>
            </w:r>
            <w:r>
              <w:rPr>
                <w:rFonts w:hint="eastAsia" w:ascii="宋体" w:hAnsi="宋体"/>
                <w:sz w:val="18"/>
                <w:szCs w:val="18"/>
              </w:rPr>
              <w:t>～</w:t>
            </w:r>
            <w:r>
              <w:rPr>
                <w:rFonts w:ascii="宋体" w:hAnsi="宋体"/>
                <w:sz w:val="18"/>
                <w:szCs w:val="18"/>
              </w:rPr>
              <w:t>10%</w:t>
            </w:r>
            <w:r>
              <w:rPr>
                <w:rFonts w:hint="eastAsia" w:ascii="宋体" w:hAnsi="宋体"/>
                <w:sz w:val="18"/>
                <w:szCs w:val="18"/>
              </w:rPr>
              <w:t>）</w:t>
            </w:r>
          </w:p>
        </w:tc>
        <w:tc>
          <w:tcPr>
            <w:tcW w:w="1455" w:type="dxa"/>
            <w:shd w:val="clear" w:color="auto" w:fill="auto"/>
            <w:vAlign w:val="center"/>
          </w:tcPr>
          <w:p w14:paraId="7C78D735">
            <w:pPr>
              <w:spacing w:line="240" w:lineRule="auto"/>
              <w:jc w:val="center"/>
              <w:rPr>
                <w:rFonts w:ascii="宋体" w:hAnsi="宋体"/>
                <w:sz w:val="18"/>
                <w:szCs w:val="18"/>
              </w:rPr>
            </w:pPr>
            <w:r>
              <w:rPr>
                <w:rFonts w:ascii="宋体" w:hAnsi="宋体"/>
                <w:sz w:val="18"/>
                <w:szCs w:val="18"/>
              </w:rPr>
              <w:t>standard type high range water reducing admixture</w:t>
            </w:r>
          </w:p>
        </w:tc>
      </w:tr>
      <w:tr w14:paraId="12121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422A1A2F">
            <w:pPr>
              <w:pStyle w:val="183"/>
              <w:rPr>
                <w:rFonts w:hAnsi="宋体"/>
              </w:rPr>
            </w:pPr>
            <w:r>
              <w:rPr>
                <w:rFonts w:hAnsi="宋体"/>
              </w:rPr>
              <w:t>8</w:t>
            </w:r>
          </w:p>
        </w:tc>
        <w:tc>
          <w:tcPr>
            <w:tcW w:w="988" w:type="dxa"/>
            <w:shd w:val="clear" w:color="auto" w:fill="auto"/>
            <w:vAlign w:val="center"/>
          </w:tcPr>
          <w:p w14:paraId="56A5B32D">
            <w:pPr>
              <w:spacing w:line="240" w:lineRule="auto"/>
              <w:jc w:val="center"/>
              <w:rPr>
                <w:rFonts w:ascii="宋体" w:hAnsi="宋体"/>
                <w:sz w:val="18"/>
                <w:szCs w:val="18"/>
              </w:rPr>
            </w:pPr>
            <w:r>
              <w:rPr>
                <w:rFonts w:hint="eastAsia" w:ascii="宋体" w:hAnsi="宋体"/>
                <w:sz w:val="18"/>
                <w:szCs w:val="18"/>
              </w:rPr>
              <w:t>缓凝型高效减水剂</w:t>
            </w:r>
          </w:p>
        </w:tc>
        <w:tc>
          <w:tcPr>
            <w:tcW w:w="2400" w:type="dxa"/>
            <w:shd w:val="clear" w:color="auto" w:fill="auto"/>
            <w:vAlign w:val="center"/>
          </w:tcPr>
          <w:p w14:paraId="0C7D55CC">
            <w:pPr>
              <w:spacing w:line="240" w:lineRule="auto"/>
              <w:ind w:firstLine="180" w:firstLineChars="100"/>
              <w:jc w:val="left"/>
              <w:rPr>
                <w:rFonts w:ascii="宋体" w:hAnsi="宋体"/>
                <w:sz w:val="18"/>
                <w:szCs w:val="18"/>
              </w:rPr>
            </w:pPr>
            <w:r>
              <w:rPr>
                <w:rFonts w:hint="eastAsia" w:ascii="宋体" w:hAnsi="宋体"/>
                <w:sz w:val="18"/>
                <w:szCs w:val="18"/>
              </w:rPr>
              <w:t>具有缓凝功能的高效减水剂</w:t>
            </w:r>
          </w:p>
        </w:tc>
        <w:tc>
          <w:tcPr>
            <w:tcW w:w="989" w:type="dxa"/>
            <w:shd w:val="clear" w:color="auto" w:fill="auto"/>
            <w:vAlign w:val="center"/>
          </w:tcPr>
          <w:p w14:paraId="00FA301B">
            <w:pPr>
              <w:spacing w:line="240" w:lineRule="auto"/>
              <w:jc w:val="center"/>
              <w:rPr>
                <w:rFonts w:ascii="宋体" w:hAnsi="宋体"/>
                <w:sz w:val="18"/>
                <w:szCs w:val="18"/>
              </w:rPr>
            </w:pPr>
            <w:r>
              <w:rPr>
                <w:rFonts w:hint="eastAsia" w:ascii="宋体" w:hAnsi="宋体"/>
                <w:sz w:val="18"/>
                <w:szCs w:val="18"/>
              </w:rPr>
              <w:t>缓凝型高效减水剂</w:t>
            </w:r>
          </w:p>
        </w:tc>
        <w:tc>
          <w:tcPr>
            <w:tcW w:w="2825" w:type="dxa"/>
            <w:shd w:val="clear" w:color="auto" w:fill="auto"/>
            <w:vAlign w:val="center"/>
          </w:tcPr>
          <w:p w14:paraId="2E4C0FF5">
            <w:pPr>
              <w:spacing w:line="240" w:lineRule="auto"/>
              <w:ind w:firstLine="180" w:firstLineChars="100"/>
              <w:jc w:val="left"/>
              <w:rPr>
                <w:rFonts w:ascii="宋体" w:hAnsi="宋体"/>
                <w:sz w:val="18"/>
                <w:szCs w:val="18"/>
              </w:rPr>
            </w:pPr>
            <w:r>
              <w:rPr>
                <w:rFonts w:hint="eastAsia" w:ascii="宋体" w:hAnsi="宋体"/>
                <w:sz w:val="18"/>
                <w:szCs w:val="18"/>
              </w:rPr>
              <w:t>在产制一定稠度之混凝土时，能减少所需拌合用水量至少达</w:t>
            </w:r>
            <w:r>
              <w:rPr>
                <w:rFonts w:ascii="宋体" w:hAnsi="宋体"/>
                <w:sz w:val="18"/>
                <w:szCs w:val="18"/>
              </w:rPr>
              <w:t>12%</w:t>
            </w:r>
            <w:r>
              <w:rPr>
                <w:rFonts w:hint="eastAsia" w:ascii="宋体" w:hAnsi="宋体"/>
                <w:sz w:val="18"/>
                <w:szCs w:val="18"/>
              </w:rPr>
              <w:t>之掺料，且能推迟混凝土凝结之掺料</w:t>
            </w:r>
          </w:p>
        </w:tc>
        <w:tc>
          <w:tcPr>
            <w:tcW w:w="1455" w:type="dxa"/>
            <w:shd w:val="clear" w:color="auto" w:fill="auto"/>
            <w:vAlign w:val="center"/>
          </w:tcPr>
          <w:p w14:paraId="2C702A91">
            <w:pPr>
              <w:spacing w:line="240" w:lineRule="auto"/>
              <w:jc w:val="center"/>
              <w:rPr>
                <w:rFonts w:ascii="宋体" w:hAnsi="宋体"/>
                <w:sz w:val="18"/>
                <w:szCs w:val="18"/>
              </w:rPr>
            </w:pPr>
            <w:r>
              <w:rPr>
                <w:rFonts w:ascii="宋体" w:hAnsi="宋体"/>
                <w:sz w:val="18"/>
                <w:szCs w:val="18"/>
              </w:rPr>
              <w:t>set retarding type high range water reducing admixture</w:t>
            </w:r>
          </w:p>
        </w:tc>
      </w:tr>
      <w:tr w14:paraId="00D6E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4FFA798F">
            <w:pPr>
              <w:pStyle w:val="183"/>
              <w:rPr>
                <w:rFonts w:hAnsi="宋体"/>
              </w:rPr>
            </w:pPr>
            <w:r>
              <w:rPr>
                <w:rFonts w:hAnsi="宋体"/>
              </w:rPr>
              <w:t>9</w:t>
            </w:r>
          </w:p>
        </w:tc>
        <w:tc>
          <w:tcPr>
            <w:tcW w:w="988" w:type="dxa"/>
            <w:shd w:val="clear" w:color="auto" w:fill="auto"/>
            <w:vAlign w:val="center"/>
          </w:tcPr>
          <w:p w14:paraId="2B7DD59A">
            <w:pPr>
              <w:spacing w:line="240" w:lineRule="auto"/>
              <w:jc w:val="center"/>
              <w:rPr>
                <w:rFonts w:ascii="宋体" w:hAnsi="宋体"/>
                <w:sz w:val="18"/>
                <w:szCs w:val="18"/>
              </w:rPr>
            </w:pPr>
            <w:r>
              <w:rPr>
                <w:rFonts w:hint="eastAsia" w:ascii="宋体" w:hAnsi="宋体"/>
                <w:sz w:val="18"/>
                <w:szCs w:val="18"/>
              </w:rPr>
              <w:t>引气型高效减水剂</w:t>
            </w:r>
          </w:p>
        </w:tc>
        <w:tc>
          <w:tcPr>
            <w:tcW w:w="2400" w:type="dxa"/>
            <w:shd w:val="clear" w:color="auto" w:fill="auto"/>
            <w:vAlign w:val="center"/>
          </w:tcPr>
          <w:p w14:paraId="17585C01">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具有引气功能的高效减水剂</w:t>
            </w:r>
          </w:p>
        </w:tc>
        <w:tc>
          <w:tcPr>
            <w:tcW w:w="989" w:type="dxa"/>
            <w:shd w:val="clear" w:color="auto" w:fill="auto"/>
            <w:vAlign w:val="center"/>
          </w:tcPr>
          <w:p w14:paraId="09D14CC4">
            <w:pPr>
              <w:spacing w:line="240" w:lineRule="auto"/>
              <w:jc w:val="center"/>
              <w:rPr>
                <w:rFonts w:ascii="宋体" w:hAnsi="宋体"/>
                <w:sz w:val="18"/>
                <w:szCs w:val="18"/>
              </w:rPr>
            </w:pPr>
            <w:r>
              <w:rPr>
                <w:rFonts w:hint="eastAsia" w:ascii="宋体" w:hAnsi="宋体"/>
                <w:sz w:val="18"/>
                <w:szCs w:val="18"/>
              </w:rPr>
              <w:t>引气型高效减水剂</w:t>
            </w:r>
          </w:p>
        </w:tc>
        <w:tc>
          <w:tcPr>
            <w:tcW w:w="2825" w:type="dxa"/>
            <w:shd w:val="clear" w:color="auto" w:fill="auto"/>
            <w:vAlign w:val="center"/>
          </w:tcPr>
          <w:p w14:paraId="366E40F7">
            <w:pPr>
              <w:spacing w:line="240" w:lineRule="auto"/>
              <w:ind w:firstLine="180" w:firstLineChars="100"/>
              <w:jc w:val="left"/>
              <w:rPr>
                <w:rFonts w:ascii="宋体" w:hAnsi="宋体"/>
                <w:sz w:val="18"/>
                <w:szCs w:val="18"/>
              </w:rPr>
            </w:pPr>
            <w:r>
              <w:rPr>
                <w:rFonts w:hint="eastAsia" w:ascii="宋体" w:hAnsi="宋体"/>
                <w:sz w:val="18"/>
                <w:szCs w:val="18"/>
              </w:rPr>
              <w:t>高效减水并引入气泡，提高抗冻性和耐久性</w:t>
            </w:r>
          </w:p>
        </w:tc>
        <w:tc>
          <w:tcPr>
            <w:tcW w:w="1455" w:type="dxa"/>
            <w:shd w:val="clear" w:color="auto" w:fill="auto"/>
            <w:vAlign w:val="center"/>
          </w:tcPr>
          <w:p w14:paraId="127B28B1">
            <w:pPr>
              <w:spacing w:line="240" w:lineRule="auto"/>
              <w:jc w:val="center"/>
              <w:rPr>
                <w:rFonts w:ascii="宋体" w:hAnsi="宋体"/>
                <w:color w:val="191919"/>
                <w:sz w:val="18"/>
                <w:szCs w:val="19"/>
              </w:rPr>
            </w:pPr>
            <w:r>
              <w:rPr>
                <w:rFonts w:ascii="宋体" w:hAnsi="宋体"/>
                <w:sz w:val="18"/>
                <w:szCs w:val="18"/>
              </w:rPr>
              <w:t>air entraining type high range water reducing admixture</w:t>
            </w:r>
          </w:p>
        </w:tc>
      </w:tr>
      <w:tr w14:paraId="180C5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44B69347">
            <w:pPr>
              <w:pStyle w:val="183"/>
              <w:rPr>
                <w:rFonts w:hAnsi="宋体"/>
              </w:rPr>
            </w:pPr>
            <w:r>
              <w:rPr>
                <w:rFonts w:hAnsi="宋体"/>
              </w:rPr>
              <w:t>10</w:t>
            </w:r>
          </w:p>
        </w:tc>
        <w:tc>
          <w:tcPr>
            <w:tcW w:w="988" w:type="dxa"/>
            <w:shd w:val="clear" w:color="auto" w:fill="auto"/>
            <w:vAlign w:val="center"/>
          </w:tcPr>
          <w:p w14:paraId="334CC891">
            <w:pPr>
              <w:spacing w:line="240" w:lineRule="auto"/>
              <w:jc w:val="center"/>
              <w:rPr>
                <w:rFonts w:ascii="宋体" w:hAnsi="宋体"/>
                <w:sz w:val="18"/>
                <w:szCs w:val="18"/>
              </w:rPr>
            </w:pPr>
            <w:r>
              <w:rPr>
                <w:rFonts w:hint="eastAsia" w:ascii="宋体" w:hAnsi="宋体"/>
                <w:sz w:val="18"/>
                <w:szCs w:val="18"/>
              </w:rPr>
              <w:t>标准型高性能减水剂</w:t>
            </w:r>
          </w:p>
        </w:tc>
        <w:tc>
          <w:tcPr>
            <w:tcW w:w="2400" w:type="dxa"/>
            <w:shd w:val="clear" w:color="auto" w:fill="auto"/>
            <w:vAlign w:val="center"/>
          </w:tcPr>
          <w:p w14:paraId="29D1264A">
            <w:pPr>
              <w:spacing w:line="240" w:lineRule="auto"/>
              <w:ind w:firstLine="180" w:firstLineChars="100"/>
              <w:jc w:val="left"/>
              <w:rPr>
                <w:rFonts w:ascii="宋体" w:hAnsi="宋体"/>
                <w:sz w:val="18"/>
                <w:szCs w:val="18"/>
              </w:rPr>
            </w:pPr>
            <w:r>
              <w:rPr>
                <w:rFonts w:hint="eastAsia" w:ascii="宋体" w:hAnsi="宋体"/>
                <w:sz w:val="18"/>
                <w:szCs w:val="18"/>
              </w:rPr>
              <w:t>具有减水功能且对混凝土凝结时间没有显着影响的高性能减水剂</w:t>
            </w:r>
          </w:p>
        </w:tc>
        <w:tc>
          <w:tcPr>
            <w:tcW w:w="989" w:type="dxa"/>
            <w:shd w:val="clear" w:color="auto" w:fill="auto"/>
            <w:vAlign w:val="center"/>
          </w:tcPr>
          <w:p w14:paraId="74E91B7F">
            <w:pPr>
              <w:spacing w:line="240" w:lineRule="auto"/>
              <w:jc w:val="center"/>
              <w:rPr>
                <w:rFonts w:ascii="宋体" w:hAnsi="宋体"/>
                <w:sz w:val="18"/>
                <w:szCs w:val="18"/>
              </w:rPr>
            </w:pPr>
            <w:r>
              <w:rPr>
                <w:rFonts w:hint="eastAsia" w:ascii="宋体" w:hAnsi="宋体"/>
                <w:sz w:val="18"/>
                <w:szCs w:val="18"/>
              </w:rPr>
              <w:t>标准型高性能减水剂</w:t>
            </w:r>
          </w:p>
        </w:tc>
        <w:tc>
          <w:tcPr>
            <w:tcW w:w="2825" w:type="dxa"/>
            <w:shd w:val="clear" w:color="auto" w:fill="auto"/>
            <w:vAlign w:val="center"/>
          </w:tcPr>
          <w:p w14:paraId="58116051">
            <w:pPr>
              <w:spacing w:line="240" w:lineRule="auto"/>
              <w:ind w:firstLine="180" w:firstLineChars="100"/>
              <w:jc w:val="left"/>
              <w:rPr>
                <w:rFonts w:ascii="宋体" w:hAnsi="宋体"/>
                <w:sz w:val="18"/>
                <w:szCs w:val="18"/>
              </w:rPr>
            </w:pPr>
            <w:r>
              <w:rPr>
                <w:rFonts w:hint="eastAsia" w:ascii="宋体" w:hAnsi="宋体"/>
                <w:sz w:val="18"/>
                <w:szCs w:val="18"/>
              </w:rPr>
              <w:t>类似普通减水剂（</w:t>
            </w:r>
            <w:r>
              <w:rPr>
                <w:rFonts w:ascii="宋体" w:hAnsi="宋体"/>
                <w:sz w:val="18"/>
                <w:szCs w:val="18"/>
              </w:rPr>
              <w:t>F</w:t>
            </w:r>
            <w:r>
              <w:rPr>
                <w:rFonts w:hint="eastAsia" w:ascii="宋体" w:hAnsi="宋体"/>
                <w:sz w:val="18"/>
                <w:szCs w:val="18"/>
              </w:rPr>
              <w:t>型）</w:t>
            </w:r>
          </w:p>
        </w:tc>
        <w:tc>
          <w:tcPr>
            <w:tcW w:w="1455" w:type="dxa"/>
            <w:shd w:val="clear" w:color="auto" w:fill="auto"/>
            <w:vAlign w:val="center"/>
          </w:tcPr>
          <w:p w14:paraId="5EBD3AF3">
            <w:pPr>
              <w:spacing w:line="240" w:lineRule="auto"/>
              <w:jc w:val="center"/>
              <w:rPr>
                <w:rFonts w:ascii="宋体" w:hAnsi="宋体"/>
                <w:sz w:val="18"/>
                <w:szCs w:val="18"/>
              </w:rPr>
            </w:pPr>
            <w:r>
              <w:rPr>
                <w:rFonts w:ascii="宋体" w:hAnsi="宋体"/>
                <w:sz w:val="18"/>
                <w:szCs w:val="18"/>
              </w:rPr>
              <w:t>standard type high performance water reducing admixture</w:t>
            </w:r>
          </w:p>
        </w:tc>
      </w:tr>
      <w:tr w14:paraId="3A4C1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35B3F665">
            <w:pPr>
              <w:pStyle w:val="183"/>
              <w:rPr>
                <w:rFonts w:hAnsi="宋体"/>
              </w:rPr>
            </w:pPr>
            <w:r>
              <w:rPr>
                <w:rFonts w:hAnsi="宋体"/>
              </w:rPr>
              <w:t>11</w:t>
            </w:r>
          </w:p>
        </w:tc>
        <w:tc>
          <w:tcPr>
            <w:tcW w:w="988" w:type="dxa"/>
            <w:shd w:val="clear" w:color="auto" w:fill="auto"/>
            <w:vAlign w:val="center"/>
          </w:tcPr>
          <w:p w14:paraId="60571AF1">
            <w:pPr>
              <w:spacing w:line="240" w:lineRule="auto"/>
              <w:jc w:val="center"/>
              <w:rPr>
                <w:rFonts w:ascii="宋体" w:hAnsi="宋体"/>
                <w:sz w:val="18"/>
                <w:szCs w:val="18"/>
              </w:rPr>
            </w:pPr>
            <w:r>
              <w:rPr>
                <w:rFonts w:hint="eastAsia" w:ascii="宋体" w:hAnsi="宋体"/>
                <w:sz w:val="18"/>
                <w:szCs w:val="18"/>
              </w:rPr>
              <w:t>缓凝型高性能减水剂</w:t>
            </w:r>
          </w:p>
        </w:tc>
        <w:tc>
          <w:tcPr>
            <w:tcW w:w="2400" w:type="dxa"/>
            <w:shd w:val="clear" w:color="auto" w:fill="auto"/>
            <w:vAlign w:val="center"/>
          </w:tcPr>
          <w:p w14:paraId="2E31D61D">
            <w:pPr>
              <w:spacing w:line="240" w:lineRule="auto"/>
              <w:ind w:firstLine="180" w:firstLineChars="100"/>
              <w:jc w:val="left"/>
              <w:rPr>
                <w:rFonts w:ascii="宋体" w:hAnsi="宋体"/>
                <w:sz w:val="18"/>
                <w:szCs w:val="18"/>
              </w:rPr>
            </w:pPr>
            <w:r>
              <w:rPr>
                <w:rFonts w:hint="eastAsia" w:ascii="宋体" w:hAnsi="宋体"/>
                <w:sz w:val="18"/>
                <w:szCs w:val="18"/>
              </w:rPr>
              <w:t>具有缓凝功能的高性能减水剂</w:t>
            </w:r>
          </w:p>
        </w:tc>
        <w:tc>
          <w:tcPr>
            <w:tcW w:w="989" w:type="dxa"/>
            <w:shd w:val="clear" w:color="auto" w:fill="auto"/>
            <w:vAlign w:val="center"/>
          </w:tcPr>
          <w:p w14:paraId="15BE684B">
            <w:pPr>
              <w:spacing w:line="240" w:lineRule="auto"/>
              <w:jc w:val="center"/>
              <w:rPr>
                <w:rFonts w:ascii="宋体" w:hAnsi="宋体"/>
                <w:sz w:val="18"/>
                <w:szCs w:val="18"/>
              </w:rPr>
            </w:pPr>
            <w:r>
              <w:rPr>
                <w:rFonts w:hint="eastAsia" w:ascii="宋体" w:hAnsi="宋体"/>
                <w:sz w:val="18"/>
                <w:szCs w:val="18"/>
              </w:rPr>
              <w:t>高性能减水缓凝剂（</w:t>
            </w:r>
            <w:r>
              <w:rPr>
                <w:rFonts w:ascii="宋体" w:hAnsi="宋体"/>
                <w:sz w:val="18"/>
                <w:szCs w:val="18"/>
              </w:rPr>
              <w:t xml:space="preserve">G </w:t>
            </w:r>
            <w:r>
              <w:rPr>
                <w:rFonts w:hint="eastAsia" w:ascii="宋体" w:hAnsi="宋体"/>
                <w:sz w:val="18"/>
                <w:szCs w:val="18"/>
              </w:rPr>
              <w:t>型）</w:t>
            </w:r>
          </w:p>
        </w:tc>
        <w:tc>
          <w:tcPr>
            <w:tcW w:w="2825" w:type="dxa"/>
            <w:shd w:val="clear" w:color="auto" w:fill="auto"/>
            <w:vAlign w:val="center"/>
          </w:tcPr>
          <w:p w14:paraId="4C401795">
            <w:pPr>
              <w:spacing w:line="240" w:lineRule="auto"/>
              <w:ind w:firstLine="180" w:firstLineChars="100"/>
              <w:jc w:val="left"/>
              <w:rPr>
                <w:rFonts w:ascii="宋体" w:hAnsi="宋体"/>
                <w:sz w:val="18"/>
                <w:szCs w:val="18"/>
              </w:rPr>
            </w:pPr>
            <w:r>
              <w:rPr>
                <w:rFonts w:hint="eastAsia" w:ascii="宋体" w:hAnsi="宋体"/>
                <w:sz w:val="18"/>
                <w:szCs w:val="18"/>
              </w:rPr>
              <w:t>在产制一定稠度之混凝土时，能减少所需拌合用水量至少达</w:t>
            </w:r>
            <w:r>
              <w:rPr>
                <w:rFonts w:ascii="宋体" w:hAnsi="宋体"/>
                <w:sz w:val="18"/>
                <w:szCs w:val="18"/>
              </w:rPr>
              <w:t>12%</w:t>
            </w:r>
            <w:r>
              <w:rPr>
                <w:rFonts w:hint="eastAsia" w:ascii="宋体" w:hAnsi="宋体"/>
                <w:sz w:val="18"/>
                <w:szCs w:val="18"/>
              </w:rPr>
              <w:t>之掺料，且能推迟混凝土凝结之掺料</w:t>
            </w:r>
          </w:p>
        </w:tc>
        <w:tc>
          <w:tcPr>
            <w:tcW w:w="1455" w:type="dxa"/>
            <w:shd w:val="clear" w:color="auto" w:fill="auto"/>
            <w:vAlign w:val="center"/>
          </w:tcPr>
          <w:p w14:paraId="6A8913B1">
            <w:pPr>
              <w:spacing w:line="240" w:lineRule="auto"/>
              <w:jc w:val="center"/>
              <w:rPr>
                <w:rFonts w:ascii="宋体" w:hAnsi="宋体"/>
                <w:sz w:val="18"/>
                <w:szCs w:val="18"/>
              </w:rPr>
            </w:pPr>
            <w:r>
              <w:rPr>
                <w:rFonts w:ascii="宋体" w:hAnsi="宋体"/>
                <w:sz w:val="18"/>
                <w:szCs w:val="18"/>
              </w:rPr>
              <w:t>set retarding</w:t>
            </w:r>
          </w:p>
          <w:p w14:paraId="6676ECF8">
            <w:pPr>
              <w:spacing w:line="240" w:lineRule="auto"/>
              <w:jc w:val="center"/>
              <w:rPr>
                <w:rFonts w:ascii="宋体" w:hAnsi="宋体"/>
                <w:sz w:val="18"/>
                <w:szCs w:val="18"/>
              </w:rPr>
            </w:pPr>
            <w:r>
              <w:rPr>
                <w:rFonts w:ascii="宋体" w:hAnsi="宋体"/>
                <w:sz w:val="18"/>
                <w:szCs w:val="18"/>
              </w:rPr>
              <w:t>type high performance water reducing admixture</w:t>
            </w:r>
          </w:p>
        </w:tc>
      </w:tr>
      <w:tr w14:paraId="03AF0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02264A7D">
            <w:pPr>
              <w:pStyle w:val="183"/>
              <w:rPr>
                <w:rFonts w:hAnsi="宋体"/>
              </w:rPr>
            </w:pPr>
            <w:r>
              <w:rPr>
                <w:rFonts w:hAnsi="宋体"/>
              </w:rPr>
              <w:t>12</w:t>
            </w:r>
          </w:p>
        </w:tc>
        <w:tc>
          <w:tcPr>
            <w:tcW w:w="988" w:type="dxa"/>
            <w:shd w:val="clear" w:color="auto" w:fill="auto"/>
            <w:vAlign w:val="center"/>
          </w:tcPr>
          <w:p w14:paraId="6FAD1AAF">
            <w:pPr>
              <w:spacing w:line="240" w:lineRule="auto"/>
              <w:jc w:val="center"/>
              <w:rPr>
                <w:rFonts w:ascii="宋体" w:hAnsi="宋体"/>
                <w:sz w:val="18"/>
                <w:szCs w:val="18"/>
              </w:rPr>
            </w:pPr>
            <w:r>
              <w:rPr>
                <w:rFonts w:hint="eastAsia" w:ascii="宋体" w:hAnsi="宋体"/>
                <w:sz w:val="18"/>
                <w:szCs w:val="18"/>
              </w:rPr>
              <w:t>防冻剂</w:t>
            </w:r>
          </w:p>
        </w:tc>
        <w:tc>
          <w:tcPr>
            <w:tcW w:w="2400" w:type="dxa"/>
            <w:shd w:val="clear" w:color="auto" w:fill="auto"/>
            <w:vAlign w:val="center"/>
          </w:tcPr>
          <w:p w14:paraId="1A0CB75F">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能使混凝土在负温下硬化，并在规定养护条件下达到预期性能的外加剂</w:t>
            </w:r>
          </w:p>
        </w:tc>
        <w:tc>
          <w:tcPr>
            <w:tcW w:w="989" w:type="dxa"/>
            <w:shd w:val="clear" w:color="auto" w:fill="auto"/>
            <w:vAlign w:val="center"/>
          </w:tcPr>
          <w:p w14:paraId="0B510481">
            <w:pPr>
              <w:spacing w:line="240" w:lineRule="auto"/>
              <w:jc w:val="center"/>
              <w:rPr>
                <w:rFonts w:ascii="宋体" w:hAnsi="宋体"/>
                <w:sz w:val="18"/>
                <w:szCs w:val="18"/>
              </w:rPr>
            </w:pPr>
            <w:r>
              <w:rPr>
                <w:rFonts w:hint="eastAsia" w:ascii="宋体" w:hAnsi="宋体"/>
                <w:sz w:val="18"/>
                <w:szCs w:val="18"/>
              </w:rPr>
              <w:t>防冻剂</w:t>
            </w:r>
          </w:p>
        </w:tc>
        <w:tc>
          <w:tcPr>
            <w:tcW w:w="2825" w:type="dxa"/>
            <w:shd w:val="clear" w:color="auto" w:fill="auto"/>
            <w:vAlign w:val="center"/>
          </w:tcPr>
          <w:p w14:paraId="64639A0C">
            <w:pPr>
              <w:spacing w:line="240" w:lineRule="auto"/>
              <w:ind w:firstLine="180" w:firstLineChars="100"/>
              <w:jc w:val="left"/>
              <w:rPr>
                <w:rFonts w:ascii="宋体" w:hAnsi="宋体"/>
                <w:sz w:val="18"/>
                <w:szCs w:val="18"/>
              </w:rPr>
            </w:pPr>
            <w:r>
              <w:rPr>
                <w:rFonts w:hint="eastAsia" w:ascii="宋体" w:hAnsi="宋体"/>
                <w:sz w:val="18"/>
                <w:szCs w:val="18"/>
              </w:rPr>
              <w:t>能使混凝土在负温下硬化，并在规定养护条件下达到预期性能的外加剂。它是一种能在</w:t>
            </w:r>
            <w:r>
              <w:fldChar w:fldCharType="begin"/>
            </w:r>
            <w:r>
              <w:instrText xml:space="preserve"> HYPERLINK "https://www.itsfun.com.tw/%E4%BD%8E%E6%BA%AB/wiki-0515246" </w:instrText>
            </w:r>
            <w:r>
              <w:fldChar w:fldCharType="separate"/>
            </w:r>
            <w:r>
              <w:rPr>
                <w:rFonts w:hint="eastAsia" w:ascii="宋体" w:hAnsi="宋体"/>
                <w:sz w:val="18"/>
                <w:szCs w:val="18"/>
              </w:rPr>
              <w:t>低温</w:t>
            </w:r>
            <w:r>
              <w:rPr>
                <w:rFonts w:hint="eastAsia" w:ascii="宋体" w:hAnsi="宋体"/>
                <w:sz w:val="18"/>
                <w:szCs w:val="18"/>
              </w:rPr>
              <w:fldChar w:fldCharType="end"/>
            </w:r>
            <w:r>
              <w:rPr>
                <w:rFonts w:hint="eastAsia" w:ascii="宋体" w:hAnsi="宋体"/>
                <w:sz w:val="18"/>
                <w:szCs w:val="18"/>
              </w:rPr>
              <w:t>下防止物料中水分</w:t>
            </w:r>
            <w:r>
              <w:fldChar w:fldCharType="begin"/>
            </w:r>
            <w:r>
              <w:instrText xml:space="preserve"> HYPERLINK "https://www.itsfun.com.tw/%E7%B5%90%E5%86%B0/wiki-6719206" </w:instrText>
            </w:r>
            <w:r>
              <w:fldChar w:fldCharType="separate"/>
            </w:r>
            <w:r>
              <w:rPr>
                <w:rFonts w:hint="eastAsia" w:ascii="宋体" w:hAnsi="宋体"/>
                <w:sz w:val="18"/>
                <w:szCs w:val="18"/>
              </w:rPr>
              <w:t>结冰</w:t>
            </w:r>
            <w:r>
              <w:rPr>
                <w:rFonts w:hint="eastAsia" w:ascii="宋体" w:hAnsi="宋体"/>
                <w:sz w:val="18"/>
                <w:szCs w:val="18"/>
              </w:rPr>
              <w:fldChar w:fldCharType="end"/>
            </w:r>
            <w:r>
              <w:rPr>
                <w:rFonts w:hint="eastAsia" w:ascii="宋体" w:hAnsi="宋体"/>
                <w:sz w:val="18"/>
                <w:szCs w:val="18"/>
              </w:rPr>
              <w:t>的物质</w:t>
            </w:r>
          </w:p>
        </w:tc>
        <w:tc>
          <w:tcPr>
            <w:tcW w:w="1455" w:type="dxa"/>
            <w:shd w:val="clear" w:color="auto" w:fill="auto"/>
            <w:vAlign w:val="center"/>
          </w:tcPr>
          <w:p w14:paraId="54CB24BB">
            <w:pPr>
              <w:spacing w:line="240" w:lineRule="auto"/>
              <w:jc w:val="center"/>
              <w:rPr>
                <w:rFonts w:ascii="宋体" w:hAnsi="宋体"/>
              </w:rPr>
            </w:pPr>
            <w:r>
              <w:rPr>
                <w:rFonts w:ascii="宋体" w:hAnsi="宋体"/>
                <w:sz w:val="18"/>
                <w:szCs w:val="18"/>
              </w:rPr>
              <w:t>anti-freezing admixture</w:t>
            </w:r>
          </w:p>
        </w:tc>
      </w:tr>
      <w:tr w14:paraId="467DB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42BCF672">
            <w:pPr>
              <w:pStyle w:val="183"/>
              <w:rPr>
                <w:rFonts w:hAnsi="宋体"/>
              </w:rPr>
            </w:pPr>
            <w:r>
              <w:rPr>
                <w:rFonts w:hAnsi="宋体"/>
              </w:rPr>
              <w:t>13</w:t>
            </w:r>
          </w:p>
        </w:tc>
        <w:tc>
          <w:tcPr>
            <w:tcW w:w="988" w:type="dxa"/>
            <w:shd w:val="clear" w:color="auto" w:fill="auto"/>
            <w:vAlign w:val="center"/>
          </w:tcPr>
          <w:p w14:paraId="344469A6">
            <w:pPr>
              <w:spacing w:line="240" w:lineRule="auto"/>
              <w:jc w:val="center"/>
              <w:rPr>
                <w:rFonts w:ascii="宋体" w:hAnsi="宋体"/>
                <w:sz w:val="18"/>
                <w:szCs w:val="18"/>
              </w:rPr>
            </w:pPr>
            <w:r>
              <w:rPr>
                <w:rFonts w:hint="eastAsia" w:ascii="宋体" w:hAnsi="宋体"/>
                <w:sz w:val="18"/>
                <w:szCs w:val="18"/>
              </w:rPr>
              <w:t>泵送剂</w:t>
            </w:r>
          </w:p>
        </w:tc>
        <w:tc>
          <w:tcPr>
            <w:tcW w:w="2400" w:type="dxa"/>
            <w:shd w:val="clear" w:color="auto" w:fill="auto"/>
            <w:vAlign w:val="center"/>
          </w:tcPr>
          <w:p w14:paraId="110EA052">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能改善混凝土拌合物泵送性能的外加剂</w:t>
            </w:r>
          </w:p>
        </w:tc>
        <w:tc>
          <w:tcPr>
            <w:tcW w:w="989" w:type="dxa"/>
            <w:shd w:val="clear" w:color="auto" w:fill="auto"/>
            <w:vAlign w:val="center"/>
          </w:tcPr>
          <w:p w14:paraId="1C5E90B4">
            <w:pPr>
              <w:spacing w:line="240" w:lineRule="auto"/>
              <w:jc w:val="center"/>
              <w:rPr>
                <w:rFonts w:ascii="宋体" w:hAnsi="宋体"/>
                <w:sz w:val="18"/>
                <w:szCs w:val="18"/>
                <w:lang w:eastAsia="zh-TW"/>
              </w:rPr>
            </w:pPr>
            <w:r>
              <w:rPr>
                <w:rFonts w:hint="eastAsia" w:ascii="宋体" w:hAnsi="宋体"/>
                <w:sz w:val="18"/>
                <w:szCs w:val="18"/>
              </w:rPr>
              <w:t>泵送剂</w:t>
            </w:r>
          </w:p>
        </w:tc>
        <w:tc>
          <w:tcPr>
            <w:tcW w:w="2825" w:type="dxa"/>
            <w:shd w:val="clear" w:color="auto" w:fill="auto"/>
            <w:vAlign w:val="center"/>
          </w:tcPr>
          <w:p w14:paraId="3E55AE12">
            <w:pPr>
              <w:spacing w:line="240" w:lineRule="auto"/>
              <w:ind w:firstLine="180" w:firstLineChars="100"/>
              <w:jc w:val="left"/>
              <w:rPr>
                <w:rFonts w:ascii="宋体" w:hAnsi="宋体"/>
                <w:sz w:val="18"/>
                <w:szCs w:val="18"/>
              </w:rPr>
            </w:pPr>
            <w:r>
              <w:rPr>
                <w:rFonts w:hint="eastAsia" w:ascii="宋体" w:hAnsi="宋体"/>
                <w:sz w:val="18"/>
                <w:szCs w:val="18"/>
              </w:rPr>
              <w:t>能改善混凝土拌合物泵送性能的外加剂</w:t>
            </w:r>
          </w:p>
        </w:tc>
        <w:tc>
          <w:tcPr>
            <w:tcW w:w="1455" w:type="dxa"/>
            <w:shd w:val="clear" w:color="auto" w:fill="auto"/>
            <w:vAlign w:val="center"/>
          </w:tcPr>
          <w:p w14:paraId="49BDBCED">
            <w:pPr>
              <w:spacing w:line="240" w:lineRule="auto"/>
              <w:jc w:val="center"/>
              <w:rPr>
                <w:rFonts w:ascii="宋体" w:hAnsi="宋体"/>
                <w:sz w:val="18"/>
                <w:szCs w:val="18"/>
              </w:rPr>
            </w:pPr>
            <w:r>
              <w:rPr>
                <w:rFonts w:ascii="宋体" w:hAnsi="宋体"/>
                <w:sz w:val="18"/>
                <w:szCs w:val="18"/>
              </w:rPr>
              <w:t>pumping</w:t>
            </w:r>
          </w:p>
          <w:p w14:paraId="4E8B20F9">
            <w:pPr>
              <w:spacing w:line="240" w:lineRule="auto"/>
              <w:jc w:val="center"/>
              <w:rPr>
                <w:rFonts w:ascii="宋体" w:hAnsi="宋体"/>
              </w:rPr>
            </w:pPr>
            <w:r>
              <w:rPr>
                <w:rFonts w:ascii="宋体" w:hAnsi="宋体"/>
                <w:sz w:val="18"/>
                <w:szCs w:val="18"/>
              </w:rPr>
              <w:t>admixture</w:t>
            </w:r>
          </w:p>
        </w:tc>
      </w:tr>
      <w:tr w14:paraId="2C2AC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shd w:val="clear" w:color="auto" w:fill="auto"/>
            <w:vAlign w:val="center"/>
          </w:tcPr>
          <w:p w14:paraId="030A2218">
            <w:pPr>
              <w:pStyle w:val="183"/>
              <w:rPr>
                <w:rFonts w:hAnsi="宋体"/>
              </w:rPr>
            </w:pPr>
            <w:r>
              <w:rPr>
                <w:rFonts w:hint="eastAsia" w:hAnsi="宋体"/>
              </w:rPr>
              <w:t>14</w:t>
            </w:r>
          </w:p>
        </w:tc>
        <w:tc>
          <w:tcPr>
            <w:tcW w:w="988" w:type="dxa"/>
            <w:shd w:val="clear" w:color="auto" w:fill="auto"/>
            <w:vAlign w:val="center"/>
          </w:tcPr>
          <w:p w14:paraId="7451B710">
            <w:pPr>
              <w:spacing w:line="240" w:lineRule="auto"/>
              <w:jc w:val="center"/>
              <w:rPr>
                <w:rFonts w:ascii="宋体" w:hAnsi="宋体"/>
                <w:sz w:val="18"/>
                <w:szCs w:val="18"/>
              </w:rPr>
            </w:pPr>
            <w:r>
              <w:rPr>
                <w:rFonts w:hint="eastAsia" w:ascii="宋体" w:hAnsi="宋体"/>
                <w:sz w:val="18"/>
                <w:szCs w:val="18"/>
              </w:rPr>
              <w:t>速凝剂</w:t>
            </w:r>
          </w:p>
        </w:tc>
        <w:tc>
          <w:tcPr>
            <w:tcW w:w="2400" w:type="dxa"/>
            <w:shd w:val="clear" w:color="auto" w:fill="auto"/>
            <w:vAlign w:val="center"/>
          </w:tcPr>
          <w:p w14:paraId="125362FA">
            <w:pPr>
              <w:spacing w:line="240" w:lineRule="auto"/>
              <w:ind w:firstLine="180" w:firstLineChars="100"/>
              <w:jc w:val="left"/>
              <w:rPr>
                <w:rFonts w:ascii="宋体" w:hAnsi="宋体"/>
                <w:sz w:val="18"/>
                <w:szCs w:val="18"/>
              </w:rPr>
            </w:pPr>
            <w:r>
              <w:rPr>
                <w:rFonts w:hint="eastAsia" w:ascii="宋体" w:hAnsi="宋体"/>
                <w:sz w:val="18"/>
                <w:szCs w:val="18"/>
              </w:rPr>
              <w:t>能使混凝土迅速凝结硬化的外加剂</w:t>
            </w:r>
          </w:p>
        </w:tc>
        <w:tc>
          <w:tcPr>
            <w:tcW w:w="989" w:type="dxa"/>
            <w:shd w:val="clear" w:color="auto" w:fill="auto"/>
            <w:vAlign w:val="center"/>
          </w:tcPr>
          <w:p w14:paraId="546CFEFE">
            <w:pPr>
              <w:spacing w:line="240" w:lineRule="auto"/>
              <w:jc w:val="center"/>
              <w:rPr>
                <w:rFonts w:ascii="宋体" w:hAnsi="宋体"/>
                <w:sz w:val="18"/>
                <w:szCs w:val="18"/>
              </w:rPr>
            </w:pPr>
            <w:r>
              <w:rPr>
                <w:rFonts w:hint="eastAsia" w:ascii="宋体" w:hAnsi="宋体"/>
                <w:sz w:val="18"/>
                <w:szCs w:val="18"/>
              </w:rPr>
              <w:t>速凝剂</w:t>
            </w:r>
          </w:p>
        </w:tc>
        <w:tc>
          <w:tcPr>
            <w:tcW w:w="2825" w:type="dxa"/>
            <w:shd w:val="clear" w:color="auto" w:fill="auto"/>
            <w:vAlign w:val="center"/>
          </w:tcPr>
          <w:p w14:paraId="42874E87">
            <w:pPr>
              <w:spacing w:line="240" w:lineRule="auto"/>
              <w:ind w:firstLine="180" w:firstLineChars="100"/>
              <w:jc w:val="left"/>
              <w:rPr>
                <w:rFonts w:ascii="宋体" w:hAnsi="宋体"/>
                <w:sz w:val="18"/>
                <w:szCs w:val="18"/>
              </w:rPr>
            </w:pPr>
            <w:r>
              <w:rPr>
                <w:rFonts w:hint="eastAsia" w:ascii="宋体" w:hAnsi="宋体"/>
                <w:sz w:val="18"/>
                <w:szCs w:val="18"/>
              </w:rPr>
              <w:t>使水泥混凝土迅速凝结、硬化的外加剂</w:t>
            </w:r>
          </w:p>
        </w:tc>
        <w:tc>
          <w:tcPr>
            <w:tcW w:w="1455" w:type="dxa"/>
            <w:shd w:val="clear" w:color="auto" w:fill="auto"/>
            <w:vAlign w:val="center"/>
          </w:tcPr>
          <w:p w14:paraId="06C17F1D">
            <w:pPr>
              <w:spacing w:line="240" w:lineRule="auto"/>
              <w:jc w:val="center"/>
              <w:rPr>
                <w:rFonts w:ascii="宋体" w:hAnsi="宋体"/>
                <w:sz w:val="18"/>
                <w:szCs w:val="18"/>
              </w:rPr>
            </w:pPr>
            <w:r>
              <w:rPr>
                <w:rFonts w:ascii="宋体" w:hAnsi="宋体"/>
                <w:sz w:val="18"/>
                <w:szCs w:val="18"/>
              </w:rPr>
              <w:t>flash setting admixture</w:t>
            </w:r>
          </w:p>
        </w:tc>
      </w:tr>
    </w:tbl>
    <w:p w14:paraId="75679AA4">
      <w:pPr>
        <w:pStyle w:val="61"/>
        <w:spacing w:before="156" w:beforeLines="50" w:after="156" w:afterLines="50"/>
        <w:ind w:firstLine="0" w:firstLineChars="0"/>
        <w:jc w:val="center"/>
        <w:rPr>
          <w:rFonts w:hAnsi="宋体"/>
        </w:rPr>
      </w:pPr>
      <w:r>
        <w:rPr>
          <w:rFonts w:hint="eastAsia" w:ascii="黑体" w:hAnsi="黑体" w:eastAsia="黑体"/>
        </w:rPr>
        <w:t>表2</w:t>
      </w:r>
      <w:r>
        <w:rPr>
          <w:rFonts w:ascii="黑体" w:hAnsi="黑体" w:eastAsia="黑体"/>
        </w:rPr>
        <w:t xml:space="preserve"> </w:t>
      </w:r>
      <w:r>
        <w:rPr>
          <w:rFonts w:hint="eastAsia" w:hAnsi="宋体"/>
        </w:rPr>
        <w:t>（第3页/共7页）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992"/>
        <w:gridCol w:w="2410"/>
        <w:gridCol w:w="992"/>
        <w:gridCol w:w="2835"/>
        <w:gridCol w:w="1426"/>
      </w:tblGrid>
      <w:tr w14:paraId="13250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035C48F6">
            <w:pPr>
              <w:pStyle w:val="183"/>
              <w:rPr>
                <w:rFonts w:hAnsi="宋体"/>
              </w:rPr>
            </w:pPr>
            <w:r>
              <w:rPr>
                <w:rFonts w:hint="eastAsia" w:hAnsi="宋体"/>
              </w:rPr>
              <w:t>序号</w:t>
            </w:r>
          </w:p>
        </w:tc>
        <w:tc>
          <w:tcPr>
            <w:tcW w:w="7229" w:type="dxa"/>
            <w:gridSpan w:val="4"/>
            <w:tcBorders>
              <w:top w:val="single" w:color="auto" w:sz="8" w:space="0"/>
              <w:bottom w:val="single" w:color="auto" w:sz="8" w:space="0"/>
            </w:tcBorders>
            <w:shd w:val="clear" w:color="auto" w:fill="auto"/>
            <w:vAlign w:val="center"/>
          </w:tcPr>
          <w:p w14:paraId="09DDB757">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3DFB1ADA">
            <w:pPr>
              <w:pStyle w:val="183"/>
              <w:rPr>
                <w:rFonts w:hAnsi="宋体"/>
              </w:rPr>
            </w:pPr>
            <w:r>
              <w:rPr>
                <w:rFonts w:hint="eastAsia" w:hAnsi="宋体"/>
              </w:rPr>
              <w:t>英文词汇</w:t>
            </w:r>
          </w:p>
        </w:tc>
      </w:tr>
      <w:tr w14:paraId="1B6DA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719" w:type="dxa"/>
            <w:vMerge w:val="continue"/>
            <w:tcBorders>
              <w:top w:val="single" w:color="auto" w:sz="8" w:space="0"/>
              <w:bottom w:val="single" w:color="auto" w:sz="8" w:space="0"/>
            </w:tcBorders>
            <w:shd w:val="clear" w:color="auto" w:fill="auto"/>
            <w:vAlign w:val="center"/>
          </w:tcPr>
          <w:p w14:paraId="01242731">
            <w:pPr>
              <w:pStyle w:val="183"/>
              <w:rPr>
                <w:rFonts w:hAnsi="宋体"/>
              </w:rPr>
            </w:pPr>
          </w:p>
        </w:tc>
        <w:tc>
          <w:tcPr>
            <w:tcW w:w="3402" w:type="dxa"/>
            <w:gridSpan w:val="2"/>
            <w:tcBorders>
              <w:top w:val="single" w:color="auto" w:sz="8" w:space="0"/>
              <w:bottom w:val="single" w:color="auto" w:sz="8" w:space="0"/>
            </w:tcBorders>
            <w:shd w:val="clear" w:color="auto" w:fill="auto"/>
            <w:vAlign w:val="center"/>
          </w:tcPr>
          <w:p w14:paraId="635FB9D7">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75B6C60A">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4CF96F40">
            <w:pPr>
              <w:pStyle w:val="183"/>
              <w:rPr>
                <w:rFonts w:hAnsi="宋体"/>
              </w:rPr>
            </w:pPr>
          </w:p>
        </w:tc>
      </w:tr>
      <w:tr w14:paraId="7C05E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450EA275">
            <w:pPr>
              <w:pStyle w:val="183"/>
              <w:rPr>
                <w:rFonts w:hAnsi="宋体"/>
              </w:rPr>
            </w:pPr>
          </w:p>
        </w:tc>
        <w:tc>
          <w:tcPr>
            <w:tcW w:w="992" w:type="dxa"/>
            <w:tcBorders>
              <w:top w:val="single" w:color="auto" w:sz="8" w:space="0"/>
              <w:bottom w:val="single" w:color="auto" w:sz="8" w:space="0"/>
            </w:tcBorders>
            <w:shd w:val="clear" w:color="auto" w:fill="auto"/>
            <w:vAlign w:val="center"/>
          </w:tcPr>
          <w:p w14:paraId="42D07555">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5932A81F">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300CFAE2">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506E4C81">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39A69AF5">
            <w:pPr>
              <w:pStyle w:val="183"/>
              <w:rPr>
                <w:rFonts w:hAnsi="宋体"/>
              </w:rPr>
            </w:pPr>
          </w:p>
        </w:tc>
      </w:tr>
      <w:tr w14:paraId="1D93F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7293619E">
            <w:pPr>
              <w:pStyle w:val="183"/>
              <w:rPr>
                <w:rFonts w:hAnsi="宋体"/>
                <w:color w:val="FF0000"/>
              </w:rPr>
            </w:pPr>
            <w:r>
              <w:rPr>
                <w:rFonts w:hAnsi="宋体"/>
              </w:rPr>
              <w:t>1</w:t>
            </w:r>
            <w:r>
              <w:rPr>
                <w:rFonts w:hint="eastAsia" w:hAnsi="宋体"/>
              </w:rPr>
              <w:t>5</w:t>
            </w:r>
          </w:p>
        </w:tc>
        <w:tc>
          <w:tcPr>
            <w:tcW w:w="992" w:type="dxa"/>
            <w:shd w:val="clear" w:color="auto" w:fill="auto"/>
            <w:vAlign w:val="center"/>
          </w:tcPr>
          <w:p w14:paraId="4067FA34">
            <w:pPr>
              <w:spacing w:line="240" w:lineRule="auto"/>
              <w:jc w:val="center"/>
              <w:rPr>
                <w:rFonts w:ascii="宋体" w:hAnsi="宋体"/>
                <w:color w:val="FF0000"/>
                <w:sz w:val="18"/>
                <w:szCs w:val="18"/>
              </w:rPr>
            </w:pPr>
            <w:r>
              <w:rPr>
                <w:rFonts w:hint="eastAsia" w:ascii="宋体" w:hAnsi="宋体"/>
                <w:sz w:val="18"/>
                <w:szCs w:val="18"/>
              </w:rPr>
              <w:t>调凝剂</w:t>
            </w:r>
          </w:p>
        </w:tc>
        <w:tc>
          <w:tcPr>
            <w:tcW w:w="2410" w:type="dxa"/>
            <w:shd w:val="clear" w:color="auto" w:fill="auto"/>
            <w:vAlign w:val="center"/>
          </w:tcPr>
          <w:p w14:paraId="55AC02FD">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能调节混凝土凝结时间的外加剂</w:t>
            </w:r>
          </w:p>
        </w:tc>
        <w:tc>
          <w:tcPr>
            <w:tcW w:w="992" w:type="dxa"/>
            <w:shd w:val="clear" w:color="auto" w:fill="auto"/>
            <w:vAlign w:val="center"/>
          </w:tcPr>
          <w:p w14:paraId="0E6761B0">
            <w:pPr>
              <w:spacing w:line="240" w:lineRule="auto"/>
              <w:jc w:val="center"/>
              <w:rPr>
                <w:rFonts w:ascii="宋体" w:hAnsi="宋体"/>
                <w:color w:val="FF0000"/>
                <w:sz w:val="18"/>
                <w:szCs w:val="18"/>
              </w:rPr>
            </w:pPr>
            <w:r>
              <w:rPr>
                <w:rFonts w:hint="eastAsia" w:ascii="宋体" w:hAnsi="宋体"/>
                <w:sz w:val="18"/>
                <w:szCs w:val="18"/>
              </w:rPr>
              <w:t>凝结调节剂</w:t>
            </w:r>
          </w:p>
        </w:tc>
        <w:tc>
          <w:tcPr>
            <w:tcW w:w="2835" w:type="dxa"/>
            <w:shd w:val="clear" w:color="auto" w:fill="auto"/>
            <w:vAlign w:val="center"/>
          </w:tcPr>
          <w:p w14:paraId="5D78304F">
            <w:pPr>
              <w:spacing w:line="240" w:lineRule="auto"/>
              <w:ind w:firstLine="180" w:firstLineChars="100"/>
              <w:jc w:val="left"/>
              <w:rPr>
                <w:rFonts w:ascii="宋体" w:hAnsi="宋体"/>
                <w:sz w:val="18"/>
                <w:szCs w:val="18"/>
              </w:rPr>
            </w:pPr>
            <w:r>
              <w:rPr>
                <w:rFonts w:hint="eastAsia" w:ascii="宋体" w:hAnsi="宋体"/>
                <w:sz w:val="18"/>
                <w:szCs w:val="18"/>
              </w:rPr>
              <w:t>用于调节水泥浆或混凝土的凝结行为，包括凝结的开始时间和完成时间。这类添加剂的作用可以是延缓凝结（类似于缓凝剂）、加速凝结（类似于早强剂），或对凝结过程的某些其他方面进行控制</w:t>
            </w:r>
          </w:p>
        </w:tc>
        <w:tc>
          <w:tcPr>
            <w:tcW w:w="1426" w:type="dxa"/>
            <w:shd w:val="clear" w:color="auto" w:fill="auto"/>
            <w:vAlign w:val="center"/>
          </w:tcPr>
          <w:p w14:paraId="2D3A919E">
            <w:pPr>
              <w:spacing w:line="240" w:lineRule="auto"/>
              <w:jc w:val="center"/>
              <w:rPr>
                <w:rFonts w:ascii="宋体" w:hAnsi="宋体"/>
                <w:sz w:val="18"/>
                <w:szCs w:val="18"/>
              </w:rPr>
            </w:pPr>
            <w:r>
              <w:rPr>
                <w:rFonts w:ascii="宋体" w:hAnsi="宋体"/>
                <w:sz w:val="18"/>
                <w:szCs w:val="18"/>
              </w:rPr>
              <w:t>set modifying</w:t>
            </w:r>
          </w:p>
          <w:p w14:paraId="0A590E44">
            <w:pPr>
              <w:spacing w:line="240" w:lineRule="auto"/>
              <w:jc w:val="center"/>
              <w:rPr>
                <w:rFonts w:ascii="宋体" w:hAnsi="宋体"/>
                <w:color w:val="191919"/>
                <w:sz w:val="18"/>
                <w:szCs w:val="19"/>
              </w:rPr>
            </w:pPr>
            <w:r>
              <w:rPr>
                <w:rFonts w:ascii="宋体" w:hAnsi="宋体"/>
                <w:sz w:val="18"/>
                <w:szCs w:val="18"/>
              </w:rPr>
              <w:t>admixture</w:t>
            </w:r>
          </w:p>
        </w:tc>
      </w:tr>
      <w:tr w14:paraId="366CF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22EFA4C5">
            <w:pPr>
              <w:pStyle w:val="183"/>
              <w:rPr>
                <w:rFonts w:hAnsi="宋体"/>
              </w:rPr>
            </w:pPr>
            <w:r>
              <w:rPr>
                <w:rFonts w:hint="eastAsia" w:hAnsi="宋体"/>
              </w:rPr>
              <w:t>16</w:t>
            </w:r>
          </w:p>
        </w:tc>
        <w:tc>
          <w:tcPr>
            <w:tcW w:w="992" w:type="dxa"/>
            <w:shd w:val="clear" w:color="auto" w:fill="auto"/>
            <w:vAlign w:val="center"/>
          </w:tcPr>
          <w:p w14:paraId="4FCA60DC">
            <w:pPr>
              <w:spacing w:line="240" w:lineRule="auto"/>
              <w:jc w:val="center"/>
              <w:rPr>
                <w:rFonts w:ascii="宋体" w:hAnsi="宋体"/>
                <w:sz w:val="18"/>
                <w:szCs w:val="18"/>
              </w:rPr>
            </w:pPr>
            <w:r>
              <w:rPr>
                <w:rFonts w:hint="eastAsia" w:ascii="宋体" w:hAnsi="宋体"/>
                <w:sz w:val="18"/>
                <w:szCs w:val="18"/>
              </w:rPr>
              <w:t>促凝剂</w:t>
            </w:r>
          </w:p>
        </w:tc>
        <w:tc>
          <w:tcPr>
            <w:tcW w:w="2410" w:type="dxa"/>
            <w:shd w:val="clear" w:color="auto" w:fill="auto"/>
            <w:vAlign w:val="center"/>
          </w:tcPr>
          <w:p w14:paraId="329CE2AA">
            <w:pPr>
              <w:spacing w:line="240" w:lineRule="auto"/>
              <w:ind w:firstLine="180" w:firstLineChars="100"/>
              <w:jc w:val="left"/>
              <w:rPr>
                <w:rFonts w:ascii="宋体" w:hAnsi="宋体"/>
                <w:sz w:val="18"/>
                <w:szCs w:val="18"/>
              </w:rPr>
            </w:pPr>
            <w:r>
              <w:rPr>
                <w:rFonts w:hint="eastAsia" w:ascii="宋体" w:hAnsi="宋体"/>
                <w:sz w:val="18"/>
                <w:szCs w:val="18"/>
              </w:rPr>
              <w:t>能缩短混凝土凝结时间的外加剂</w:t>
            </w:r>
          </w:p>
        </w:tc>
        <w:tc>
          <w:tcPr>
            <w:tcW w:w="992" w:type="dxa"/>
            <w:shd w:val="clear" w:color="auto" w:fill="auto"/>
            <w:vAlign w:val="center"/>
          </w:tcPr>
          <w:p w14:paraId="31DCFD0D">
            <w:pPr>
              <w:spacing w:line="240" w:lineRule="auto"/>
              <w:jc w:val="center"/>
              <w:rPr>
                <w:rFonts w:ascii="宋体" w:hAnsi="宋体"/>
                <w:sz w:val="18"/>
                <w:szCs w:val="18"/>
              </w:rPr>
            </w:pPr>
            <w:r>
              <w:rPr>
                <w:rFonts w:hint="eastAsia" w:ascii="宋体" w:hAnsi="宋体"/>
                <w:sz w:val="18"/>
                <w:szCs w:val="18"/>
              </w:rPr>
              <w:t>早强剂</w:t>
            </w:r>
          </w:p>
        </w:tc>
        <w:tc>
          <w:tcPr>
            <w:tcW w:w="2835" w:type="dxa"/>
            <w:shd w:val="clear" w:color="auto" w:fill="auto"/>
            <w:vAlign w:val="center"/>
          </w:tcPr>
          <w:p w14:paraId="0B572C31">
            <w:pPr>
              <w:spacing w:line="240" w:lineRule="auto"/>
              <w:ind w:firstLine="180" w:firstLineChars="100"/>
              <w:jc w:val="left"/>
              <w:rPr>
                <w:rFonts w:ascii="宋体" w:hAnsi="宋体"/>
                <w:sz w:val="18"/>
                <w:szCs w:val="18"/>
              </w:rPr>
            </w:pPr>
            <w:r>
              <w:rPr>
                <w:rFonts w:hint="eastAsia" w:ascii="宋体" w:hAnsi="宋体"/>
                <w:sz w:val="18"/>
                <w:szCs w:val="18"/>
              </w:rPr>
              <w:t>是缩短混凝土凝结时间、提高早期强度的外加剂；</w:t>
            </w:r>
          </w:p>
          <w:p w14:paraId="7DAF369C">
            <w:pPr>
              <w:spacing w:line="240" w:lineRule="auto"/>
              <w:ind w:firstLine="180" w:firstLineChars="100"/>
              <w:jc w:val="left"/>
              <w:rPr>
                <w:rFonts w:ascii="宋体" w:hAnsi="宋体"/>
                <w:sz w:val="18"/>
                <w:szCs w:val="18"/>
              </w:rPr>
            </w:pPr>
            <w:r>
              <w:rPr>
                <w:rFonts w:hint="eastAsia" w:ascii="宋体" w:hAnsi="宋体"/>
                <w:sz w:val="18"/>
                <w:szCs w:val="18"/>
              </w:rPr>
              <w:t>一种用来加速混凝土早期强度发展的掺料</w:t>
            </w:r>
          </w:p>
        </w:tc>
        <w:tc>
          <w:tcPr>
            <w:tcW w:w="1426" w:type="dxa"/>
            <w:shd w:val="clear" w:color="auto" w:fill="auto"/>
            <w:vAlign w:val="center"/>
          </w:tcPr>
          <w:p w14:paraId="368EFCDF">
            <w:pPr>
              <w:spacing w:line="240" w:lineRule="auto"/>
              <w:jc w:val="center"/>
              <w:rPr>
                <w:rFonts w:ascii="宋体" w:hAnsi="宋体"/>
                <w:sz w:val="18"/>
                <w:szCs w:val="18"/>
              </w:rPr>
            </w:pPr>
            <w:r>
              <w:rPr>
                <w:rFonts w:ascii="宋体" w:hAnsi="宋体"/>
                <w:sz w:val="18"/>
                <w:szCs w:val="18"/>
              </w:rPr>
              <w:t>set accelerating admixture</w:t>
            </w:r>
          </w:p>
        </w:tc>
      </w:tr>
      <w:tr w14:paraId="2F5B9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48EE4336">
            <w:pPr>
              <w:pStyle w:val="183"/>
              <w:rPr>
                <w:rFonts w:hAnsi="宋体"/>
              </w:rPr>
            </w:pPr>
            <w:r>
              <w:rPr>
                <w:rFonts w:hAnsi="宋体"/>
              </w:rPr>
              <w:t>17</w:t>
            </w:r>
          </w:p>
        </w:tc>
        <w:tc>
          <w:tcPr>
            <w:tcW w:w="992" w:type="dxa"/>
            <w:shd w:val="clear" w:color="auto" w:fill="auto"/>
            <w:vAlign w:val="center"/>
          </w:tcPr>
          <w:p w14:paraId="2504DC0D">
            <w:pPr>
              <w:spacing w:line="240" w:lineRule="auto"/>
              <w:jc w:val="center"/>
              <w:rPr>
                <w:rFonts w:ascii="宋体" w:hAnsi="宋体"/>
                <w:sz w:val="18"/>
                <w:szCs w:val="18"/>
              </w:rPr>
            </w:pPr>
            <w:r>
              <w:rPr>
                <w:rFonts w:hint="eastAsia" w:ascii="宋体" w:hAnsi="宋体"/>
                <w:sz w:val="18"/>
                <w:szCs w:val="18"/>
              </w:rPr>
              <w:t>缓凝剂</w:t>
            </w:r>
          </w:p>
        </w:tc>
        <w:tc>
          <w:tcPr>
            <w:tcW w:w="2410" w:type="dxa"/>
            <w:shd w:val="clear" w:color="auto" w:fill="auto"/>
            <w:vAlign w:val="center"/>
          </w:tcPr>
          <w:p w14:paraId="09A13C1D">
            <w:pPr>
              <w:spacing w:line="240" w:lineRule="auto"/>
              <w:ind w:firstLine="180" w:firstLineChars="100"/>
              <w:jc w:val="left"/>
              <w:rPr>
                <w:rFonts w:ascii="宋体" w:hAnsi="宋体"/>
                <w:sz w:val="18"/>
                <w:szCs w:val="18"/>
              </w:rPr>
            </w:pPr>
            <w:r>
              <w:rPr>
                <w:rFonts w:hint="eastAsia" w:ascii="宋体" w:hAnsi="宋体"/>
                <w:sz w:val="18"/>
                <w:szCs w:val="18"/>
              </w:rPr>
              <w:t>能延长混凝土凝结时间的外加剂</w:t>
            </w:r>
          </w:p>
        </w:tc>
        <w:tc>
          <w:tcPr>
            <w:tcW w:w="992" w:type="dxa"/>
            <w:shd w:val="clear" w:color="auto" w:fill="auto"/>
            <w:vAlign w:val="center"/>
          </w:tcPr>
          <w:p w14:paraId="0628A07A">
            <w:pPr>
              <w:spacing w:line="240" w:lineRule="auto"/>
              <w:jc w:val="center"/>
              <w:rPr>
                <w:rFonts w:ascii="宋体" w:hAnsi="宋体"/>
                <w:sz w:val="18"/>
                <w:szCs w:val="18"/>
              </w:rPr>
            </w:pPr>
            <w:r>
              <w:rPr>
                <w:rFonts w:hint="eastAsia" w:ascii="宋体" w:hAnsi="宋体"/>
              </w:rPr>
              <w:t>缓凝剂</w:t>
            </w:r>
          </w:p>
        </w:tc>
        <w:tc>
          <w:tcPr>
            <w:tcW w:w="2835" w:type="dxa"/>
            <w:shd w:val="clear" w:color="auto" w:fill="auto"/>
            <w:vAlign w:val="center"/>
          </w:tcPr>
          <w:p w14:paraId="5FAC5E67">
            <w:pPr>
              <w:spacing w:line="240" w:lineRule="auto"/>
              <w:ind w:firstLine="180" w:firstLineChars="100"/>
              <w:jc w:val="left"/>
              <w:rPr>
                <w:rFonts w:ascii="宋体" w:hAnsi="宋体"/>
                <w:sz w:val="18"/>
                <w:szCs w:val="18"/>
              </w:rPr>
            </w:pPr>
            <w:r>
              <w:rPr>
                <w:rFonts w:hint="eastAsia" w:ascii="宋体" w:hAnsi="宋体"/>
                <w:sz w:val="18"/>
                <w:szCs w:val="18"/>
              </w:rPr>
              <w:t>专门用于延缓水泥浆或混凝土凝结时间的添加剂。它的主要作用是减缓水泥与水反应的速率，从而推迟水泥的凝结时间</w:t>
            </w:r>
          </w:p>
        </w:tc>
        <w:tc>
          <w:tcPr>
            <w:tcW w:w="1426" w:type="dxa"/>
            <w:shd w:val="clear" w:color="auto" w:fill="auto"/>
            <w:vAlign w:val="center"/>
          </w:tcPr>
          <w:p w14:paraId="3A50152B">
            <w:pPr>
              <w:spacing w:line="240" w:lineRule="auto"/>
              <w:jc w:val="center"/>
              <w:rPr>
                <w:rFonts w:ascii="宋体" w:hAnsi="宋体"/>
                <w:sz w:val="18"/>
                <w:szCs w:val="18"/>
              </w:rPr>
            </w:pPr>
            <w:r>
              <w:rPr>
                <w:rFonts w:ascii="宋体" w:hAnsi="宋体"/>
                <w:sz w:val="18"/>
                <w:szCs w:val="18"/>
              </w:rPr>
              <w:t>set retarding admixture set retarder</w:t>
            </w:r>
          </w:p>
        </w:tc>
      </w:tr>
      <w:tr w14:paraId="50B27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48FA66A7">
            <w:pPr>
              <w:pStyle w:val="183"/>
              <w:rPr>
                <w:rFonts w:hAnsi="宋体"/>
              </w:rPr>
            </w:pPr>
            <w:r>
              <w:rPr>
                <w:rFonts w:hAnsi="宋体"/>
              </w:rPr>
              <w:t>18</w:t>
            </w:r>
          </w:p>
        </w:tc>
        <w:tc>
          <w:tcPr>
            <w:tcW w:w="992" w:type="dxa"/>
            <w:shd w:val="clear" w:color="auto" w:fill="auto"/>
            <w:vAlign w:val="center"/>
          </w:tcPr>
          <w:p w14:paraId="23A4EB85">
            <w:pPr>
              <w:spacing w:line="240" w:lineRule="auto"/>
              <w:jc w:val="center"/>
              <w:rPr>
                <w:rFonts w:ascii="宋体" w:hAnsi="宋体"/>
                <w:sz w:val="18"/>
                <w:szCs w:val="18"/>
              </w:rPr>
            </w:pPr>
            <w:r>
              <w:rPr>
                <w:rFonts w:hint="eastAsia" w:ascii="宋体" w:hAnsi="宋体"/>
                <w:sz w:val="18"/>
                <w:szCs w:val="18"/>
              </w:rPr>
              <w:t>早强剂</w:t>
            </w:r>
          </w:p>
        </w:tc>
        <w:tc>
          <w:tcPr>
            <w:tcW w:w="2410" w:type="dxa"/>
            <w:shd w:val="clear" w:color="auto" w:fill="auto"/>
            <w:vAlign w:val="center"/>
          </w:tcPr>
          <w:p w14:paraId="05C15F9C">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能加速混凝土早期强度发展的外加剂</w:t>
            </w:r>
          </w:p>
        </w:tc>
        <w:tc>
          <w:tcPr>
            <w:tcW w:w="992" w:type="dxa"/>
            <w:shd w:val="clear" w:color="auto" w:fill="auto"/>
            <w:vAlign w:val="center"/>
          </w:tcPr>
          <w:p w14:paraId="534A9E7C">
            <w:pPr>
              <w:spacing w:line="240" w:lineRule="auto"/>
              <w:jc w:val="center"/>
              <w:rPr>
                <w:rFonts w:ascii="宋体" w:hAnsi="宋体"/>
                <w:sz w:val="18"/>
                <w:szCs w:val="18"/>
              </w:rPr>
            </w:pPr>
            <w:r>
              <w:rPr>
                <w:rFonts w:hint="eastAsia" w:ascii="宋体" w:hAnsi="宋体"/>
                <w:sz w:val="18"/>
                <w:szCs w:val="18"/>
              </w:rPr>
              <w:t>早强剂</w:t>
            </w:r>
          </w:p>
        </w:tc>
        <w:tc>
          <w:tcPr>
            <w:tcW w:w="2835" w:type="dxa"/>
            <w:shd w:val="clear" w:color="auto" w:fill="auto"/>
            <w:vAlign w:val="center"/>
          </w:tcPr>
          <w:p w14:paraId="6E27A124">
            <w:pPr>
              <w:spacing w:line="240" w:lineRule="auto"/>
              <w:ind w:firstLine="180" w:firstLineChars="100"/>
              <w:jc w:val="left"/>
              <w:rPr>
                <w:rFonts w:ascii="宋体" w:hAnsi="宋体"/>
                <w:sz w:val="18"/>
                <w:szCs w:val="18"/>
              </w:rPr>
            </w:pPr>
            <w:r>
              <w:rPr>
                <w:rFonts w:hint="eastAsia" w:ascii="宋体" w:hAnsi="宋体"/>
                <w:sz w:val="18"/>
                <w:szCs w:val="18"/>
              </w:rPr>
              <w:t>一种用来加速混凝土早期强度发展的掺料</w:t>
            </w:r>
          </w:p>
        </w:tc>
        <w:tc>
          <w:tcPr>
            <w:tcW w:w="1426" w:type="dxa"/>
            <w:shd w:val="clear" w:color="auto" w:fill="auto"/>
            <w:vAlign w:val="center"/>
          </w:tcPr>
          <w:p w14:paraId="540E06B4">
            <w:pPr>
              <w:spacing w:line="240" w:lineRule="auto"/>
              <w:jc w:val="center"/>
              <w:rPr>
                <w:rFonts w:ascii="宋体" w:hAnsi="宋体"/>
              </w:rPr>
            </w:pPr>
            <w:r>
              <w:rPr>
                <w:rFonts w:ascii="宋体" w:hAnsi="宋体"/>
                <w:sz w:val="18"/>
                <w:szCs w:val="18"/>
              </w:rPr>
              <w:t>hardening accelerating admixture</w:t>
            </w:r>
          </w:p>
        </w:tc>
      </w:tr>
      <w:tr w14:paraId="3A13B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07D5F288">
            <w:pPr>
              <w:pStyle w:val="183"/>
              <w:rPr>
                <w:rFonts w:hAnsi="宋体"/>
              </w:rPr>
            </w:pPr>
            <w:r>
              <w:rPr>
                <w:rFonts w:hAnsi="宋体"/>
              </w:rPr>
              <w:t>19</w:t>
            </w:r>
          </w:p>
        </w:tc>
        <w:tc>
          <w:tcPr>
            <w:tcW w:w="992" w:type="dxa"/>
            <w:shd w:val="clear" w:color="auto" w:fill="auto"/>
            <w:vAlign w:val="center"/>
          </w:tcPr>
          <w:p w14:paraId="44206441">
            <w:pPr>
              <w:spacing w:line="240" w:lineRule="auto"/>
              <w:jc w:val="center"/>
              <w:rPr>
                <w:rFonts w:ascii="宋体" w:hAnsi="宋体"/>
                <w:sz w:val="18"/>
                <w:szCs w:val="18"/>
              </w:rPr>
            </w:pPr>
            <w:r>
              <w:rPr>
                <w:rFonts w:hint="eastAsia" w:ascii="宋体" w:hAnsi="宋体"/>
                <w:sz w:val="18"/>
                <w:szCs w:val="18"/>
              </w:rPr>
              <w:t>引气剂</w:t>
            </w:r>
          </w:p>
        </w:tc>
        <w:tc>
          <w:tcPr>
            <w:tcW w:w="2410" w:type="dxa"/>
            <w:shd w:val="clear" w:color="auto" w:fill="auto"/>
            <w:vAlign w:val="center"/>
          </w:tcPr>
          <w:p w14:paraId="3A30876F">
            <w:pPr>
              <w:spacing w:line="240" w:lineRule="auto"/>
              <w:ind w:firstLine="180" w:firstLineChars="100"/>
              <w:jc w:val="left"/>
              <w:rPr>
                <w:rFonts w:ascii="宋体" w:hAnsi="宋体"/>
                <w:sz w:val="18"/>
                <w:szCs w:val="18"/>
              </w:rPr>
            </w:pPr>
            <w:r>
              <w:rPr>
                <w:rFonts w:hint="eastAsia" w:ascii="宋体" w:hAnsi="宋体"/>
                <w:sz w:val="18"/>
                <w:szCs w:val="18"/>
              </w:rPr>
              <w:t>能通过物理作用引入均匀分布、稳定而封闭的微小气泡，且能将气泡保留在硬化混凝土中的外加剂</w:t>
            </w:r>
          </w:p>
        </w:tc>
        <w:tc>
          <w:tcPr>
            <w:tcW w:w="992" w:type="dxa"/>
            <w:shd w:val="clear" w:color="auto" w:fill="auto"/>
            <w:vAlign w:val="center"/>
          </w:tcPr>
          <w:p w14:paraId="520FE74D">
            <w:pPr>
              <w:spacing w:line="240" w:lineRule="auto"/>
              <w:jc w:val="center"/>
              <w:rPr>
                <w:rFonts w:ascii="宋体" w:hAnsi="宋体"/>
                <w:sz w:val="18"/>
                <w:szCs w:val="18"/>
              </w:rPr>
            </w:pPr>
            <w:r>
              <w:rPr>
                <w:rFonts w:hint="eastAsia" w:ascii="宋体" w:hAnsi="宋体"/>
                <w:sz w:val="18"/>
                <w:szCs w:val="18"/>
              </w:rPr>
              <w:t>输气渗料</w:t>
            </w:r>
          </w:p>
        </w:tc>
        <w:tc>
          <w:tcPr>
            <w:tcW w:w="2835" w:type="dxa"/>
            <w:shd w:val="clear" w:color="auto" w:fill="auto"/>
            <w:vAlign w:val="center"/>
          </w:tcPr>
          <w:p w14:paraId="010CF3FC">
            <w:pPr>
              <w:spacing w:line="240" w:lineRule="auto"/>
              <w:ind w:firstLine="180" w:firstLineChars="100"/>
              <w:jc w:val="left"/>
              <w:rPr>
                <w:rFonts w:ascii="宋体" w:hAnsi="宋体"/>
                <w:sz w:val="18"/>
                <w:szCs w:val="18"/>
              </w:rPr>
            </w:pPr>
            <w:r>
              <w:rPr>
                <w:rFonts w:hint="eastAsia" w:ascii="宋体" w:hAnsi="宋体"/>
                <w:sz w:val="18"/>
                <w:szCs w:val="18"/>
              </w:rPr>
              <w:t>是一种添加于水硬性水泥、水泥砂浆或水泥混凝土中，可以使其在拌和中产生直径</w:t>
            </w:r>
            <w:r>
              <w:rPr>
                <w:rFonts w:ascii="宋体" w:hAnsi="宋体"/>
                <w:sz w:val="18"/>
                <w:szCs w:val="18"/>
              </w:rPr>
              <w:t>1</w:t>
            </w:r>
            <w:r>
              <w:rPr>
                <w:rFonts w:ascii="宋体" w:hAnsi="宋体"/>
                <w:w w:val="50"/>
                <w:sz w:val="18"/>
                <w:szCs w:val="18"/>
              </w:rPr>
              <w:t xml:space="preserve"> </w:t>
            </w:r>
            <w:r>
              <w:rPr>
                <w:rFonts w:ascii="宋体" w:hAnsi="宋体"/>
                <w:sz w:val="18"/>
                <w:szCs w:val="18"/>
              </w:rPr>
              <w:t>mm</w:t>
            </w:r>
            <w:r>
              <w:rPr>
                <w:rFonts w:hint="eastAsia" w:ascii="宋体" w:hAnsi="宋体"/>
                <w:sz w:val="18"/>
                <w:szCs w:val="18"/>
              </w:rPr>
              <w:t>或更小之细小气泡的掺料</w:t>
            </w:r>
          </w:p>
        </w:tc>
        <w:tc>
          <w:tcPr>
            <w:tcW w:w="1426" w:type="dxa"/>
            <w:shd w:val="clear" w:color="auto" w:fill="auto"/>
            <w:vAlign w:val="center"/>
          </w:tcPr>
          <w:p w14:paraId="1B859AD6">
            <w:pPr>
              <w:spacing w:line="240" w:lineRule="auto"/>
              <w:jc w:val="center"/>
              <w:rPr>
                <w:rFonts w:ascii="宋体" w:hAnsi="宋体"/>
                <w:sz w:val="18"/>
                <w:szCs w:val="18"/>
              </w:rPr>
            </w:pPr>
            <w:r>
              <w:rPr>
                <w:rFonts w:ascii="宋体" w:hAnsi="宋体"/>
                <w:sz w:val="18"/>
                <w:szCs w:val="18"/>
              </w:rPr>
              <w:t>air entraining admixture</w:t>
            </w:r>
          </w:p>
        </w:tc>
      </w:tr>
      <w:tr w14:paraId="0175A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CB2DF8C">
            <w:pPr>
              <w:pStyle w:val="183"/>
              <w:rPr>
                <w:rFonts w:hAnsi="宋体"/>
              </w:rPr>
            </w:pPr>
            <w:r>
              <w:rPr>
                <w:rFonts w:hAnsi="宋体"/>
              </w:rPr>
              <w:t>20</w:t>
            </w:r>
          </w:p>
        </w:tc>
        <w:tc>
          <w:tcPr>
            <w:tcW w:w="992" w:type="dxa"/>
            <w:shd w:val="clear" w:color="auto" w:fill="auto"/>
            <w:vAlign w:val="center"/>
          </w:tcPr>
          <w:p w14:paraId="6EB791C2">
            <w:pPr>
              <w:spacing w:line="240" w:lineRule="auto"/>
              <w:jc w:val="center"/>
              <w:rPr>
                <w:rFonts w:ascii="宋体" w:hAnsi="宋体"/>
                <w:sz w:val="18"/>
                <w:szCs w:val="18"/>
              </w:rPr>
            </w:pPr>
            <w:r>
              <w:rPr>
                <w:rFonts w:hint="eastAsia" w:ascii="宋体" w:hAnsi="宋体"/>
                <w:sz w:val="18"/>
                <w:szCs w:val="18"/>
              </w:rPr>
              <w:t>加气剂</w:t>
            </w:r>
          </w:p>
        </w:tc>
        <w:tc>
          <w:tcPr>
            <w:tcW w:w="2410" w:type="dxa"/>
            <w:shd w:val="clear" w:color="auto" w:fill="auto"/>
            <w:vAlign w:val="center"/>
          </w:tcPr>
          <w:p w14:paraId="1814EE4C">
            <w:pPr>
              <w:spacing w:line="240" w:lineRule="auto"/>
              <w:ind w:firstLine="180" w:firstLineChars="100"/>
              <w:jc w:val="left"/>
              <w:rPr>
                <w:rFonts w:ascii="宋体" w:hAnsi="宋体"/>
                <w:sz w:val="18"/>
                <w:szCs w:val="18"/>
              </w:rPr>
            </w:pPr>
            <w:r>
              <w:rPr>
                <w:rFonts w:hint="eastAsia" w:ascii="宋体" w:hAnsi="宋体"/>
                <w:sz w:val="18"/>
                <w:szCs w:val="18"/>
              </w:rPr>
              <w:t>或称发泡剂，是在混凝土制备过程中因发生化学反应，生成气体，使硬化混凝土中有大量均匀分布气孔的外加剂</w:t>
            </w:r>
          </w:p>
        </w:tc>
        <w:tc>
          <w:tcPr>
            <w:tcW w:w="992" w:type="dxa"/>
            <w:shd w:val="clear" w:color="auto" w:fill="auto"/>
            <w:vAlign w:val="center"/>
          </w:tcPr>
          <w:p w14:paraId="7BF35DDF">
            <w:pPr>
              <w:spacing w:line="240" w:lineRule="auto"/>
              <w:jc w:val="center"/>
              <w:rPr>
                <w:rFonts w:ascii="宋体" w:hAnsi="宋体"/>
                <w:sz w:val="18"/>
                <w:szCs w:val="18"/>
              </w:rPr>
            </w:pPr>
            <w:r>
              <w:rPr>
                <w:rFonts w:hint="eastAsia" w:ascii="宋体" w:hAnsi="宋体"/>
                <w:sz w:val="18"/>
                <w:szCs w:val="18"/>
              </w:rPr>
              <w:t>加气剂</w:t>
            </w:r>
          </w:p>
        </w:tc>
        <w:tc>
          <w:tcPr>
            <w:tcW w:w="2835" w:type="dxa"/>
            <w:shd w:val="clear" w:color="auto" w:fill="auto"/>
            <w:vAlign w:val="center"/>
          </w:tcPr>
          <w:p w14:paraId="05DC4780">
            <w:pPr>
              <w:spacing w:line="240" w:lineRule="auto"/>
              <w:ind w:firstLine="180" w:firstLineChars="100"/>
              <w:jc w:val="left"/>
              <w:rPr>
                <w:rFonts w:ascii="宋体" w:hAnsi="宋体"/>
                <w:sz w:val="18"/>
                <w:szCs w:val="18"/>
              </w:rPr>
            </w:pPr>
            <w:r>
              <w:rPr>
                <w:rFonts w:hint="eastAsia" w:ascii="宋体" w:hAnsi="宋体"/>
                <w:sz w:val="18"/>
                <w:szCs w:val="18"/>
              </w:rPr>
              <w:t>混凝土制备过程中因发生化学反应，放出</w:t>
            </w:r>
            <w:r>
              <w:fldChar w:fldCharType="begin"/>
            </w:r>
            <w:r>
              <w:instrText xml:space="preserve"> HYPERLINK "https://www.easyatm.com.tw/wiki/%E6%B0%A3%E9%AB%94" </w:instrText>
            </w:r>
            <w:r>
              <w:fldChar w:fldCharType="separate"/>
            </w:r>
            <w:r>
              <w:rPr>
                <w:rFonts w:hint="eastAsia" w:ascii="宋体" w:hAnsi="宋体"/>
                <w:sz w:val="18"/>
                <w:szCs w:val="18"/>
              </w:rPr>
              <w:t>气体</w:t>
            </w:r>
            <w:r>
              <w:rPr>
                <w:rFonts w:hint="eastAsia" w:ascii="宋体" w:hAnsi="宋体"/>
                <w:sz w:val="18"/>
                <w:szCs w:val="18"/>
              </w:rPr>
              <w:fldChar w:fldCharType="end"/>
            </w:r>
            <w:r>
              <w:rPr>
                <w:rFonts w:hint="eastAsia" w:ascii="宋体" w:hAnsi="宋体"/>
                <w:sz w:val="18"/>
                <w:szCs w:val="18"/>
              </w:rPr>
              <w:t>，而使混凝土中形成大量气孔的外加剂</w:t>
            </w:r>
          </w:p>
        </w:tc>
        <w:tc>
          <w:tcPr>
            <w:tcW w:w="1426" w:type="dxa"/>
            <w:shd w:val="clear" w:color="auto" w:fill="auto"/>
            <w:vAlign w:val="center"/>
          </w:tcPr>
          <w:p w14:paraId="34A1DCF0">
            <w:pPr>
              <w:spacing w:line="240" w:lineRule="auto"/>
              <w:jc w:val="center"/>
              <w:rPr>
                <w:rFonts w:ascii="宋体" w:hAnsi="宋体"/>
                <w:sz w:val="18"/>
                <w:szCs w:val="18"/>
              </w:rPr>
            </w:pPr>
            <w:r>
              <w:rPr>
                <w:rFonts w:ascii="宋体" w:hAnsi="宋体"/>
                <w:sz w:val="18"/>
                <w:szCs w:val="18"/>
              </w:rPr>
              <w:t>gas forming admixture</w:t>
            </w:r>
          </w:p>
        </w:tc>
      </w:tr>
      <w:tr w14:paraId="6A8A0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2824FAB3">
            <w:pPr>
              <w:pStyle w:val="183"/>
              <w:rPr>
                <w:rFonts w:hAnsi="宋体"/>
              </w:rPr>
            </w:pPr>
            <w:r>
              <w:rPr>
                <w:rFonts w:hAnsi="宋体"/>
              </w:rPr>
              <w:t>21</w:t>
            </w:r>
          </w:p>
        </w:tc>
        <w:tc>
          <w:tcPr>
            <w:tcW w:w="992" w:type="dxa"/>
            <w:shd w:val="clear" w:color="auto" w:fill="auto"/>
            <w:vAlign w:val="center"/>
          </w:tcPr>
          <w:p w14:paraId="3551A991">
            <w:pPr>
              <w:spacing w:line="240" w:lineRule="auto"/>
              <w:jc w:val="center"/>
              <w:rPr>
                <w:rFonts w:ascii="宋体" w:hAnsi="宋体"/>
                <w:sz w:val="18"/>
                <w:szCs w:val="18"/>
              </w:rPr>
            </w:pPr>
            <w:r>
              <w:rPr>
                <w:rFonts w:hint="eastAsia" w:ascii="宋体" w:hAnsi="宋体"/>
                <w:sz w:val="18"/>
                <w:szCs w:val="18"/>
              </w:rPr>
              <w:t>防水剂</w:t>
            </w:r>
          </w:p>
        </w:tc>
        <w:tc>
          <w:tcPr>
            <w:tcW w:w="2410" w:type="dxa"/>
            <w:shd w:val="clear" w:color="auto" w:fill="auto"/>
            <w:vAlign w:val="center"/>
          </w:tcPr>
          <w:p w14:paraId="7AF7D791">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能降低砂浆、混凝土在静水压力下透水性的外加剂</w:t>
            </w:r>
          </w:p>
        </w:tc>
        <w:tc>
          <w:tcPr>
            <w:tcW w:w="992" w:type="dxa"/>
            <w:shd w:val="clear" w:color="auto" w:fill="auto"/>
            <w:vAlign w:val="center"/>
          </w:tcPr>
          <w:p w14:paraId="404936A2">
            <w:pPr>
              <w:spacing w:line="240" w:lineRule="auto"/>
              <w:jc w:val="center"/>
              <w:rPr>
                <w:rFonts w:ascii="宋体" w:hAnsi="宋体"/>
                <w:sz w:val="18"/>
                <w:szCs w:val="18"/>
              </w:rPr>
            </w:pPr>
            <w:r>
              <w:rPr>
                <w:rFonts w:hint="eastAsia" w:ascii="宋体" w:hAnsi="宋体"/>
                <w:sz w:val="18"/>
                <w:szCs w:val="18"/>
              </w:rPr>
              <w:t>防水剂</w:t>
            </w:r>
          </w:p>
        </w:tc>
        <w:tc>
          <w:tcPr>
            <w:tcW w:w="2835" w:type="dxa"/>
            <w:shd w:val="clear" w:color="auto" w:fill="auto"/>
            <w:vAlign w:val="center"/>
          </w:tcPr>
          <w:p w14:paraId="3423C083">
            <w:pPr>
              <w:spacing w:line="240" w:lineRule="auto"/>
              <w:ind w:firstLine="180" w:firstLineChars="100"/>
              <w:jc w:val="left"/>
              <w:rPr>
                <w:rFonts w:ascii="宋体" w:hAnsi="宋体"/>
              </w:rPr>
            </w:pPr>
            <w:r>
              <w:rPr>
                <w:rFonts w:hint="eastAsia" w:ascii="宋体" w:hAnsi="宋体"/>
                <w:sz w:val="18"/>
                <w:szCs w:val="18"/>
              </w:rPr>
              <w:t>能降低砂浆、混凝土在静水压力下的透水性的外加剂</w:t>
            </w:r>
          </w:p>
        </w:tc>
        <w:tc>
          <w:tcPr>
            <w:tcW w:w="1426" w:type="dxa"/>
            <w:shd w:val="clear" w:color="auto" w:fill="auto"/>
            <w:vAlign w:val="center"/>
          </w:tcPr>
          <w:p w14:paraId="32F7425F">
            <w:pPr>
              <w:spacing w:line="240" w:lineRule="auto"/>
              <w:jc w:val="center"/>
              <w:rPr>
                <w:rFonts w:ascii="宋体" w:hAnsi="宋体"/>
                <w:color w:val="191919"/>
                <w:sz w:val="18"/>
                <w:szCs w:val="19"/>
              </w:rPr>
            </w:pPr>
            <w:r>
              <w:rPr>
                <w:rFonts w:ascii="宋体" w:hAnsi="宋体"/>
                <w:sz w:val="18"/>
                <w:szCs w:val="18"/>
              </w:rPr>
              <w:t>water-repellent agent</w:t>
            </w:r>
            <w:r>
              <w:rPr>
                <w:rFonts w:hint="eastAsia" w:ascii="宋体" w:hAnsi="宋体"/>
                <w:sz w:val="18"/>
                <w:szCs w:val="18"/>
              </w:rPr>
              <w:t>；</w:t>
            </w:r>
            <w:r>
              <w:rPr>
                <w:rFonts w:ascii="宋体" w:hAnsi="宋体"/>
                <w:sz w:val="18"/>
                <w:szCs w:val="18"/>
              </w:rPr>
              <w:t>water-repellent admixture</w:t>
            </w:r>
          </w:p>
        </w:tc>
      </w:tr>
      <w:tr w14:paraId="45B15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081F005A">
            <w:pPr>
              <w:pStyle w:val="183"/>
              <w:rPr>
                <w:rFonts w:hAnsi="宋体"/>
              </w:rPr>
            </w:pPr>
            <w:r>
              <w:rPr>
                <w:rFonts w:hAnsi="宋体"/>
              </w:rPr>
              <w:t>22</w:t>
            </w:r>
          </w:p>
        </w:tc>
        <w:tc>
          <w:tcPr>
            <w:tcW w:w="992" w:type="dxa"/>
            <w:shd w:val="clear" w:color="auto" w:fill="auto"/>
            <w:vAlign w:val="center"/>
          </w:tcPr>
          <w:p w14:paraId="55F2C6EC">
            <w:pPr>
              <w:spacing w:line="240" w:lineRule="auto"/>
              <w:jc w:val="center"/>
              <w:rPr>
                <w:rFonts w:ascii="宋体" w:hAnsi="宋体"/>
                <w:sz w:val="18"/>
                <w:szCs w:val="18"/>
              </w:rPr>
            </w:pPr>
            <w:r>
              <w:rPr>
                <w:rFonts w:hint="eastAsia" w:ascii="宋体" w:hAnsi="宋体"/>
                <w:sz w:val="18"/>
                <w:szCs w:val="18"/>
              </w:rPr>
              <w:t>水泥基渗透结晶型防水剂</w:t>
            </w:r>
          </w:p>
        </w:tc>
        <w:tc>
          <w:tcPr>
            <w:tcW w:w="2410" w:type="dxa"/>
            <w:shd w:val="clear" w:color="auto" w:fill="auto"/>
            <w:vAlign w:val="center"/>
          </w:tcPr>
          <w:p w14:paraId="215DF176">
            <w:pPr>
              <w:spacing w:line="240" w:lineRule="auto"/>
              <w:ind w:firstLine="180" w:firstLineChars="100"/>
              <w:rPr>
                <w:rFonts w:ascii="宋体" w:hAnsi="宋体" w:cs="宋体"/>
                <w:color w:val="2D2D2D"/>
                <w:kern w:val="0"/>
                <w:sz w:val="18"/>
                <w:szCs w:val="18"/>
              </w:rPr>
            </w:pPr>
            <w:r>
              <w:rPr>
                <w:rFonts w:hint="eastAsia" w:ascii="宋体" w:hAnsi="宋体"/>
                <w:sz w:val="18"/>
                <w:szCs w:val="18"/>
              </w:rPr>
              <w:t>以硅酸盐水泥和活性化学物质为主要成分制成的、掺入水泥混凝土拌合物中用以提高混凝土致密性与防水性的外加剂</w:t>
            </w:r>
          </w:p>
        </w:tc>
        <w:tc>
          <w:tcPr>
            <w:tcW w:w="992" w:type="dxa"/>
            <w:shd w:val="clear" w:color="auto" w:fill="auto"/>
            <w:vAlign w:val="center"/>
          </w:tcPr>
          <w:p w14:paraId="4D340744">
            <w:pPr>
              <w:spacing w:line="240" w:lineRule="auto"/>
              <w:jc w:val="center"/>
              <w:rPr>
                <w:rFonts w:ascii="宋体" w:hAnsi="宋体"/>
                <w:sz w:val="18"/>
                <w:szCs w:val="18"/>
              </w:rPr>
            </w:pPr>
            <w:r>
              <w:rPr>
                <w:rFonts w:hint="eastAsia" w:ascii="宋体" w:hAnsi="宋体"/>
                <w:sz w:val="18"/>
                <w:szCs w:val="18"/>
              </w:rPr>
              <w:t>水泥基渗透结晶防水剂</w:t>
            </w:r>
          </w:p>
        </w:tc>
        <w:tc>
          <w:tcPr>
            <w:tcW w:w="2835" w:type="dxa"/>
            <w:shd w:val="clear" w:color="auto" w:fill="auto"/>
            <w:vAlign w:val="center"/>
          </w:tcPr>
          <w:p w14:paraId="67C79C39">
            <w:pPr>
              <w:spacing w:line="240" w:lineRule="auto"/>
              <w:ind w:firstLine="180" w:firstLineChars="100"/>
              <w:jc w:val="left"/>
              <w:rPr>
                <w:rFonts w:ascii="宋体" w:hAnsi="宋体"/>
                <w:sz w:val="18"/>
                <w:szCs w:val="18"/>
              </w:rPr>
            </w:pPr>
            <w:r>
              <w:rPr>
                <w:rFonts w:hint="eastAsia" w:ascii="宋体" w:hAnsi="宋体"/>
                <w:sz w:val="18"/>
                <w:szCs w:val="18"/>
              </w:rPr>
              <w:t>是一种含有活性化合物的粉状防水涂料，在有水存在的条件下，活性化合物向混凝土内部渗透，在孔隙和裂缝中形成大量不溶于水的长链状结晶，填表塞毛细孔道，从而使混凝土致密、防水</w:t>
            </w:r>
          </w:p>
        </w:tc>
        <w:tc>
          <w:tcPr>
            <w:tcW w:w="1426" w:type="dxa"/>
            <w:shd w:val="clear" w:color="auto" w:fill="auto"/>
            <w:vAlign w:val="center"/>
          </w:tcPr>
          <w:p w14:paraId="5ED99952">
            <w:pPr>
              <w:spacing w:line="240" w:lineRule="auto"/>
              <w:jc w:val="center"/>
              <w:rPr>
                <w:rFonts w:ascii="宋体" w:hAnsi="宋体"/>
                <w:color w:val="191919"/>
                <w:sz w:val="18"/>
                <w:szCs w:val="19"/>
              </w:rPr>
            </w:pPr>
            <w:r>
              <w:rPr>
                <w:rFonts w:ascii="宋体" w:hAnsi="宋体"/>
                <w:sz w:val="18"/>
                <w:szCs w:val="18"/>
              </w:rPr>
              <w:t>cementitious capillary crystalline waterproofing admixture</w:t>
            </w:r>
          </w:p>
        </w:tc>
      </w:tr>
      <w:tr w14:paraId="67436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064F8586">
            <w:pPr>
              <w:pStyle w:val="183"/>
              <w:rPr>
                <w:rFonts w:hAnsi="宋体"/>
              </w:rPr>
            </w:pPr>
            <w:r>
              <w:rPr>
                <w:rFonts w:hAnsi="宋体"/>
              </w:rPr>
              <w:t>23</w:t>
            </w:r>
          </w:p>
        </w:tc>
        <w:tc>
          <w:tcPr>
            <w:tcW w:w="992" w:type="dxa"/>
            <w:shd w:val="clear" w:color="auto" w:fill="auto"/>
            <w:vAlign w:val="center"/>
          </w:tcPr>
          <w:p w14:paraId="207C0952">
            <w:pPr>
              <w:spacing w:line="240" w:lineRule="auto"/>
              <w:jc w:val="center"/>
              <w:rPr>
                <w:rFonts w:ascii="宋体" w:hAnsi="宋体"/>
                <w:sz w:val="18"/>
                <w:szCs w:val="18"/>
              </w:rPr>
            </w:pPr>
            <w:r>
              <w:rPr>
                <w:rFonts w:hint="eastAsia" w:ascii="宋体" w:hAnsi="宋体"/>
                <w:sz w:val="18"/>
                <w:szCs w:val="18"/>
              </w:rPr>
              <w:t>着色剂</w:t>
            </w:r>
          </w:p>
        </w:tc>
        <w:tc>
          <w:tcPr>
            <w:tcW w:w="2410" w:type="dxa"/>
            <w:shd w:val="clear" w:color="auto" w:fill="auto"/>
            <w:vAlign w:val="center"/>
          </w:tcPr>
          <w:p w14:paraId="5DB1CB4C">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能稳定改变混凝土颜色的外加剂</w:t>
            </w:r>
          </w:p>
        </w:tc>
        <w:tc>
          <w:tcPr>
            <w:tcW w:w="992" w:type="dxa"/>
            <w:shd w:val="clear" w:color="auto" w:fill="auto"/>
            <w:vAlign w:val="center"/>
          </w:tcPr>
          <w:p w14:paraId="2AFCD708">
            <w:pPr>
              <w:spacing w:line="240" w:lineRule="auto"/>
              <w:jc w:val="center"/>
              <w:rPr>
                <w:rFonts w:ascii="宋体" w:hAnsi="宋体"/>
                <w:color w:val="333333"/>
                <w:sz w:val="18"/>
                <w:szCs w:val="18"/>
                <w:shd w:val="clear" w:color="auto" w:fill="FFFFFF"/>
              </w:rPr>
            </w:pPr>
            <w:r>
              <w:rPr>
                <w:rFonts w:hint="eastAsia" w:ascii="宋体" w:hAnsi="宋体"/>
                <w:sz w:val="18"/>
                <w:szCs w:val="18"/>
              </w:rPr>
              <w:t>着色剂</w:t>
            </w:r>
          </w:p>
        </w:tc>
        <w:tc>
          <w:tcPr>
            <w:tcW w:w="2835" w:type="dxa"/>
            <w:shd w:val="clear" w:color="auto" w:fill="auto"/>
            <w:vAlign w:val="center"/>
          </w:tcPr>
          <w:p w14:paraId="0B22468D">
            <w:pPr>
              <w:spacing w:line="240" w:lineRule="auto"/>
              <w:ind w:firstLine="180" w:firstLineChars="100"/>
              <w:jc w:val="left"/>
              <w:rPr>
                <w:rFonts w:ascii="宋体" w:hAnsi="宋体"/>
                <w:sz w:val="18"/>
                <w:szCs w:val="18"/>
              </w:rPr>
            </w:pPr>
            <w:r>
              <w:rPr>
                <w:rFonts w:hint="eastAsia" w:ascii="宋体" w:hAnsi="宋体"/>
                <w:sz w:val="18"/>
                <w:szCs w:val="18"/>
              </w:rPr>
              <w:t>着色剂应由氧化铁颜料制成，并应具备抵抗光线、气候及水份侵蚀之功能，在水泥中尤应安定</w:t>
            </w:r>
          </w:p>
        </w:tc>
        <w:tc>
          <w:tcPr>
            <w:tcW w:w="1426" w:type="dxa"/>
            <w:shd w:val="clear" w:color="auto" w:fill="auto"/>
            <w:vAlign w:val="center"/>
          </w:tcPr>
          <w:p w14:paraId="4D022E97">
            <w:pPr>
              <w:spacing w:line="240" w:lineRule="auto"/>
              <w:jc w:val="center"/>
              <w:rPr>
                <w:rFonts w:ascii="宋体" w:hAnsi="宋体"/>
                <w:color w:val="191919"/>
                <w:sz w:val="18"/>
                <w:szCs w:val="19"/>
              </w:rPr>
            </w:pPr>
            <w:r>
              <w:rPr>
                <w:rFonts w:ascii="宋体" w:hAnsi="宋体"/>
                <w:sz w:val="18"/>
                <w:szCs w:val="18"/>
              </w:rPr>
              <w:t>coloring admixture</w:t>
            </w:r>
          </w:p>
        </w:tc>
      </w:tr>
    </w:tbl>
    <w:p w14:paraId="432135E6">
      <w:pPr>
        <w:pStyle w:val="61"/>
        <w:spacing w:before="156" w:beforeLines="50" w:after="156" w:afterLines="50"/>
        <w:ind w:firstLine="0" w:firstLineChars="0"/>
        <w:jc w:val="center"/>
        <w:rPr>
          <w:rFonts w:hAnsi="宋体"/>
        </w:rPr>
      </w:pPr>
      <w:r>
        <w:rPr>
          <w:rFonts w:hint="eastAsia" w:ascii="黑体" w:hAnsi="黑体" w:eastAsia="黑体"/>
        </w:rPr>
        <w:t>表2</w:t>
      </w:r>
      <w:r>
        <w:rPr>
          <w:rFonts w:ascii="黑体" w:hAnsi="黑体" w:eastAsia="黑体"/>
        </w:rPr>
        <w:t xml:space="preserve"> </w:t>
      </w:r>
      <w:r>
        <w:rPr>
          <w:rFonts w:hint="eastAsia" w:hAnsi="宋体"/>
        </w:rPr>
        <w:t>（第4页/共7页）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992"/>
        <w:gridCol w:w="2410"/>
        <w:gridCol w:w="992"/>
        <w:gridCol w:w="2835"/>
        <w:gridCol w:w="1426"/>
      </w:tblGrid>
      <w:tr w14:paraId="5248C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70E65013">
            <w:pPr>
              <w:pStyle w:val="183"/>
              <w:rPr>
                <w:rFonts w:hAnsi="宋体"/>
              </w:rPr>
            </w:pPr>
            <w:r>
              <w:rPr>
                <w:rFonts w:hint="eastAsia" w:hAnsi="宋体"/>
              </w:rPr>
              <w:t>序号</w:t>
            </w:r>
          </w:p>
        </w:tc>
        <w:tc>
          <w:tcPr>
            <w:tcW w:w="7229" w:type="dxa"/>
            <w:gridSpan w:val="4"/>
            <w:tcBorders>
              <w:top w:val="single" w:color="auto" w:sz="8" w:space="0"/>
              <w:bottom w:val="single" w:color="auto" w:sz="8" w:space="0"/>
            </w:tcBorders>
            <w:shd w:val="clear" w:color="auto" w:fill="auto"/>
            <w:vAlign w:val="center"/>
          </w:tcPr>
          <w:p w14:paraId="283F5922">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5AA48118">
            <w:pPr>
              <w:pStyle w:val="183"/>
              <w:rPr>
                <w:rFonts w:hAnsi="宋体"/>
              </w:rPr>
            </w:pPr>
            <w:r>
              <w:rPr>
                <w:rFonts w:hint="eastAsia" w:hAnsi="宋体"/>
              </w:rPr>
              <w:t>英文词汇</w:t>
            </w:r>
          </w:p>
        </w:tc>
      </w:tr>
      <w:tr w14:paraId="63CF5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20BBB1A7">
            <w:pPr>
              <w:pStyle w:val="183"/>
              <w:rPr>
                <w:rFonts w:hAnsi="宋体"/>
              </w:rPr>
            </w:pPr>
          </w:p>
        </w:tc>
        <w:tc>
          <w:tcPr>
            <w:tcW w:w="3402" w:type="dxa"/>
            <w:gridSpan w:val="2"/>
            <w:tcBorders>
              <w:top w:val="single" w:color="auto" w:sz="8" w:space="0"/>
              <w:bottom w:val="single" w:color="auto" w:sz="8" w:space="0"/>
            </w:tcBorders>
            <w:shd w:val="clear" w:color="auto" w:fill="auto"/>
            <w:vAlign w:val="center"/>
          </w:tcPr>
          <w:p w14:paraId="0E1992F6">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0671EF85">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55FB3CE2">
            <w:pPr>
              <w:pStyle w:val="183"/>
              <w:rPr>
                <w:rFonts w:hAnsi="宋体"/>
              </w:rPr>
            </w:pPr>
          </w:p>
        </w:tc>
      </w:tr>
      <w:tr w14:paraId="39499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4B8D47F0">
            <w:pPr>
              <w:pStyle w:val="183"/>
              <w:rPr>
                <w:rFonts w:hAnsi="宋体"/>
              </w:rPr>
            </w:pPr>
          </w:p>
        </w:tc>
        <w:tc>
          <w:tcPr>
            <w:tcW w:w="992" w:type="dxa"/>
            <w:tcBorders>
              <w:top w:val="single" w:color="auto" w:sz="8" w:space="0"/>
              <w:bottom w:val="single" w:color="auto" w:sz="8" w:space="0"/>
            </w:tcBorders>
            <w:shd w:val="clear" w:color="auto" w:fill="auto"/>
            <w:vAlign w:val="center"/>
          </w:tcPr>
          <w:p w14:paraId="499B6C08">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64871724">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215A3A37">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4BEAF091">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33CCA0E4">
            <w:pPr>
              <w:pStyle w:val="183"/>
              <w:rPr>
                <w:rFonts w:hAnsi="宋体"/>
              </w:rPr>
            </w:pPr>
          </w:p>
        </w:tc>
      </w:tr>
      <w:tr w14:paraId="37A4D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F6FE8A3">
            <w:pPr>
              <w:pStyle w:val="183"/>
              <w:rPr>
                <w:rFonts w:hAnsi="宋体"/>
              </w:rPr>
            </w:pPr>
            <w:r>
              <w:rPr>
                <w:rFonts w:hAnsi="宋体"/>
              </w:rPr>
              <w:t>24</w:t>
            </w:r>
          </w:p>
        </w:tc>
        <w:tc>
          <w:tcPr>
            <w:tcW w:w="992" w:type="dxa"/>
            <w:shd w:val="clear" w:color="auto" w:fill="auto"/>
            <w:vAlign w:val="center"/>
          </w:tcPr>
          <w:p w14:paraId="2F380F66">
            <w:pPr>
              <w:spacing w:line="240" w:lineRule="auto"/>
              <w:jc w:val="center"/>
              <w:rPr>
                <w:rFonts w:ascii="宋体" w:hAnsi="宋体"/>
                <w:sz w:val="18"/>
                <w:szCs w:val="18"/>
              </w:rPr>
            </w:pPr>
            <w:r>
              <w:rPr>
                <w:rFonts w:hint="eastAsia" w:ascii="宋体" w:hAnsi="宋体"/>
                <w:sz w:val="18"/>
                <w:szCs w:val="18"/>
              </w:rPr>
              <w:t>增稠剂</w:t>
            </w:r>
          </w:p>
        </w:tc>
        <w:tc>
          <w:tcPr>
            <w:tcW w:w="2410" w:type="dxa"/>
            <w:shd w:val="clear" w:color="auto" w:fill="auto"/>
            <w:vAlign w:val="center"/>
          </w:tcPr>
          <w:p w14:paraId="1684FC2E">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通过提高液相粘度，增加稠度以减少混凝土挫合物组分分离趋势的外加剂</w:t>
            </w:r>
          </w:p>
        </w:tc>
        <w:tc>
          <w:tcPr>
            <w:tcW w:w="992" w:type="dxa"/>
            <w:shd w:val="clear" w:color="auto" w:fill="auto"/>
            <w:vAlign w:val="center"/>
          </w:tcPr>
          <w:p w14:paraId="79075030">
            <w:pPr>
              <w:spacing w:line="240" w:lineRule="auto"/>
              <w:jc w:val="center"/>
              <w:rPr>
                <w:rFonts w:ascii="宋体" w:hAnsi="宋体"/>
                <w:sz w:val="18"/>
                <w:szCs w:val="18"/>
              </w:rPr>
            </w:pPr>
            <w:r>
              <w:rPr>
                <w:rFonts w:hint="eastAsia" w:ascii="宋体" w:hAnsi="宋体"/>
                <w:sz w:val="18"/>
                <w:szCs w:val="18"/>
              </w:rPr>
              <w:t>增稠剂</w:t>
            </w:r>
          </w:p>
        </w:tc>
        <w:tc>
          <w:tcPr>
            <w:tcW w:w="2835" w:type="dxa"/>
            <w:shd w:val="clear" w:color="auto" w:fill="auto"/>
            <w:vAlign w:val="center"/>
          </w:tcPr>
          <w:p w14:paraId="629A86DE">
            <w:pPr>
              <w:spacing w:line="240" w:lineRule="auto"/>
              <w:ind w:firstLine="180" w:firstLineChars="100"/>
              <w:jc w:val="left"/>
              <w:rPr>
                <w:rFonts w:ascii="宋体" w:hAnsi="宋体"/>
                <w:sz w:val="18"/>
                <w:szCs w:val="18"/>
              </w:rPr>
            </w:pPr>
            <w:r>
              <w:rPr>
                <w:rFonts w:hint="eastAsia" w:ascii="宋体" w:hAnsi="宋体"/>
                <w:sz w:val="18"/>
                <w:szCs w:val="18"/>
              </w:rPr>
              <w:t>使得在粉体量降低时，可以维持相同的黏稠度而能抵抗材料析离</w:t>
            </w:r>
          </w:p>
        </w:tc>
        <w:tc>
          <w:tcPr>
            <w:tcW w:w="1426" w:type="dxa"/>
            <w:shd w:val="clear" w:color="auto" w:fill="auto"/>
            <w:vAlign w:val="center"/>
          </w:tcPr>
          <w:p w14:paraId="2DB52B47">
            <w:pPr>
              <w:spacing w:line="240" w:lineRule="auto"/>
              <w:jc w:val="center"/>
              <w:rPr>
                <w:rFonts w:ascii="宋体" w:hAnsi="宋体"/>
                <w:sz w:val="18"/>
                <w:szCs w:val="18"/>
              </w:rPr>
            </w:pPr>
            <w:r>
              <w:rPr>
                <w:rFonts w:ascii="宋体" w:hAnsi="宋体"/>
                <w:sz w:val="18"/>
                <w:szCs w:val="18"/>
              </w:rPr>
              <w:t>thickening admixture</w:t>
            </w:r>
          </w:p>
        </w:tc>
      </w:tr>
      <w:tr w14:paraId="65FF1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1AE7AC62">
            <w:pPr>
              <w:pStyle w:val="183"/>
              <w:rPr>
                <w:rFonts w:hAnsi="宋体"/>
              </w:rPr>
            </w:pPr>
            <w:r>
              <w:rPr>
                <w:rFonts w:hAnsi="宋体"/>
              </w:rPr>
              <w:t>25</w:t>
            </w:r>
          </w:p>
        </w:tc>
        <w:tc>
          <w:tcPr>
            <w:tcW w:w="992" w:type="dxa"/>
            <w:shd w:val="clear" w:color="auto" w:fill="auto"/>
            <w:vAlign w:val="center"/>
          </w:tcPr>
          <w:p w14:paraId="78E74E6D">
            <w:pPr>
              <w:spacing w:line="240" w:lineRule="auto"/>
              <w:jc w:val="center"/>
              <w:rPr>
                <w:rFonts w:ascii="宋体" w:hAnsi="宋体"/>
                <w:sz w:val="18"/>
                <w:szCs w:val="18"/>
              </w:rPr>
            </w:pPr>
            <w:r>
              <w:rPr>
                <w:rFonts w:hint="eastAsia" w:ascii="宋体" w:hAnsi="宋体"/>
                <w:sz w:val="18"/>
                <w:szCs w:val="18"/>
              </w:rPr>
              <w:t>混凝土坍落度保持剂</w:t>
            </w:r>
          </w:p>
        </w:tc>
        <w:tc>
          <w:tcPr>
            <w:tcW w:w="2410" w:type="dxa"/>
            <w:shd w:val="clear" w:color="auto" w:fill="auto"/>
            <w:vAlign w:val="center"/>
          </w:tcPr>
          <w:p w14:paraId="0A1AD200">
            <w:pPr>
              <w:spacing w:line="240" w:lineRule="auto"/>
              <w:ind w:firstLine="180" w:firstLineChars="100"/>
              <w:jc w:val="left"/>
              <w:rPr>
                <w:rFonts w:ascii="宋体" w:hAnsi="宋体"/>
                <w:sz w:val="18"/>
                <w:szCs w:val="18"/>
              </w:rPr>
            </w:pPr>
            <w:r>
              <w:rPr>
                <w:rFonts w:hint="eastAsia" w:ascii="宋体" w:hAnsi="宋体"/>
                <w:sz w:val="18"/>
                <w:szCs w:val="18"/>
              </w:rPr>
              <w:t>在一定时间内，能减少新拌混凝土坍落度损失的外加剂</w:t>
            </w:r>
          </w:p>
        </w:tc>
        <w:tc>
          <w:tcPr>
            <w:tcW w:w="992" w:type="dxa"/>
            <w:shd w:val="clear" w:color="auto" w:fill="auto"/>
            <w:vAlign w:val="center"/>
          </w:tcPr>
          <w:p w14:paraId="7FBC5ADD">
            <w:pPr>
              <w:spacing w:line="240" w:lineRule="auto"/>
              <w:jc w:val="center"/>
              <w:rPr>
                <w:rFonts w:ascii="宋体" w:hAnsi="宋体"/>
                <w:sz w:val="18"/>
                <w:szCs w:val="18"/>
              </w:rPr>
            </w:pPr>
            <w:r>
              <w:rPr>
                <w:rFonts w:hint="eastAsia" w:ascii="宋体" w:hAnsi="宋体"/>
                <w:sz w:val="18"/>
                <w:szCs w:val="18"/>
              </w:rPr>
              <w:t>保坍剂</w:t>
            </w:r>
          </w:p>
        </w:tc>
        <w:tc>
          <w:tcPr>
            <w:tcW w:w="2835" w:type="dxa"/>
            <w:shd w:val="clear" w:color="auto" w:fill="auto"/>
            <w:vAlign w:val="center"/>
          </w:tcPr>
          <w:p w14:paraId="165B53C4">
            <w:pPr>
              <w:spacing w:line="240" w:lineRule="auto"/>
              <w:ind w:firstLine="180" w:firstLineChars="100"/>
              <w:jc w:val="left"/>
              <w:rPr>
                <w:rFonts w:ascii="宋体" w:hAnsi="宋体"/>
                <w:sz w:val="18"/>
                <w:szCs w:val="18"/>
              </w:rPr>
            </w:pPr>
            <w:r>
              <w:rPr>
                <w:rFonts w:hint="eastAsia" w:ascii="宋体" w:hAnsi="宋体"/>
                <w:sz w:val="18"/>
                <w:szCs w:val="18"/>
              </w:rPr>
              <w:t>能够保持混凝土坍落度不快速损失的外加剂</w:t>
            </w:r>
          </w:p>
        </w:tc>
        <w:tc>
          <w:tcPr>
            <w:tcW w:w="1426" w:type="dxa"/>
            <w:shd w:val="clear" w:color="auto" w:fill="auto"/>
            <w:vAlign w:val="center"/>
          </w:tcPr>
          <w:p w14:paraId="3931AFEF">
            <w:pPr>
              <w:spacing w:line="240" w:lineRule="auto"/>
              <w:jc w:val="center"/>
              <w:rPr>
                <w:rFonts w:ascii="宋体" w:hAnsi="宋体"/>
                <w:sz w:val="18"/>
                <w:szCs w:val="18"/>
              </w:rPr>
            </w:pPr>
            <w:r>
              <w:rPr>
                <w:rFonts w:ascii="宋体" w:hAnsi="宋体"/>
                <w:sz w:val="18"/>
                <w:szCs w:val="18"/>
              </w:rPr>
              <w:t>concrete slump retaining agent</w:t>
            </w:r>
          </w:p>
        </w:tc>
      </w:tr>
      <w:tr w14:paraId="757A2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9BDAC91">
            <w:pPr>
              <w:pStyle w:val="183"/>
              <w:rPr>
                <w:rFonts w:hAnsi="宋体"/>
              </w:rPr>
            </w:pPr>
            <w:r>
              <w:rPr>
                <w:rFonts w:hAnsi="宋体"/>
              </w:rPr>
              <w:t>26</w:t>
            </w:r>
          </w:p>
        </w:tc>
        <w:tc>
          <w:tcPr>
            <w:tcW w:w="992" w:type="dxa"/>
            <w:shd w:val="clear" w:color="auto" w:fill="auto"/>
            <w:vAlign w:val="center"/>
          </w:tcPr>
          <w:p w14:paraId="3161922C">
            <w:pPr>
              <w:spacing w:line="240" w:lineRule="auto"/>
              <w:jc w:val="center"/>
              <w:rPr>
                <w:rFonts w:ascii="宋体" w:hAnsi="宋体"/>
                <w:sz w:val="18"/>
                <w:szCs w:val="18"/>
              </w:rPr>
            </w:pPr>
            <w:r>
              <w:rPr>
                <w:rFonts w:hint="eastAsia" w:ascii="宋体" w:hAnsi="宋体"/>
                <w:sz w:val="18"/>
                <w:szCs w:val="18"/>
              </w:rPr>
              <w:t>膨胀剂</w:t>
            </w:r>
          </w:p>
        </w:tc>
        <w:tc>
          <w:tcPr>
            <w:tcW w:w="2410" w:type="dxa"/>
            <w:shd w:val="clear" w:color="auto" w:fill="auto"/>
            <w:vAlign w:val="center"/>
          </w:tcPr>
          <w:p w14:paraId="63CE9815">
            <w:pPr>
              <w:spacing w:line="240" w:lineRule="auto"/>
              <w:ind w:firstLine="180" w:firstLineChars="100"/>
              <w:jc w:val="left"/>
              <w:rPr>
                <w:rFonts w:ascii="宋体" w:hAnsi="宋体"/>
                <w:sz w:val="18"/>
                <w:szCs w:val="18"/>
              </w:rPr>
            </w:pPr>
            <w:r>
              <w:rPr>
                <w:rFonts w:hint="eastAsia" w:ascii="宋体" w:hAnsi="宋体"/>
                <w:sz w:val="18"/>
                <w:szCs w:val="18"/>
              </w:rPr>
              <w:t>在混凝土硬化过程电因化学作用能使混凝土产生一定体积膨胀的外加剂</w:t>
            </w:r>
          </w:p>
        </w:tc>
        <w:tc>
          <w:tcPr>
            <w:tcW w:w="992" w:type="dxa"/>
            <w:shd w:val="clear" w:color="auto" w:fill="auto"/>
            <w:vAlign w:val="center"/>
          </w:tcPr>
          <w:p w14:paraId="3F9C9E7C">
            <w:pPr>
              <w:spacing w:line="240" w:lineRule="auto"/>
              <w:jc w:val="center"/>
              <w:rPr>
                <w:rFonts w:ascii="宋体" w:hAnsi="宋体"/>
                <w:sz w:val="18"/>
                <w:szCs w:val="18"/>
              </w:rPr>
            </w:pPr>
            <w:r>
              <w:rPr>
                <w:rFonts w:hint="eastAsia" w:ascii="宋体" w:hAnsi="宋体"/>
                <w:sz w:val="18"/>
                <w:szCs w:val="18"/>
              </w:rPr>
              <w:t>膨胀剂</w:t>
            </w:r>
          </w:p>
        </w:tc>
        <w:tc>
          <w:tcPr>
            <w:tcW w:w="2835" w:type="dxa"/>
            <w:shd w:val="clear" w:color="auto" w:fill="auto"/>
            <w:vAlign w:val="center"/>
          </w:tcPr>
          <w:p w14:paraId="750E6C1A">
            <w:pPr>
              <w:spacing w:line="240" w:lineRule="auto"/>
              <w:ind w:firstLine="180" w:firstLineChars="100"/>
              <w:jc w:val="left"/>
              <w:rPr>
                <w:rFonts w:ascii="宋体" w:hAnsi="宋体"/>
                <w:sz w:val="18"/>
                <w:szCs w:val="18"/>
              </w:rPr>
            </w:pPr>
            <w:r>
              <w:rPr>
                <w:rFonts w:hint="eastAsia" w:ascii="宋体" w:hAnsi="宋体"/>
                <w:sz w:val="18"/>
                <w:szCs w:val="18"/>
              </w:rPr>
              <w:t>能使混凝土产生一定体积膨胀的外加剂</w:t>
            </w:r>
          </w:p>
        </w:tc>
        <w:tc>
          <w:tcPr>
            <w:tcW w:w="1426" w:type="dxa"/>
            <w:shd w:val="clear" w:color="auto" w:fill="auto"/>
            <w:vAlign w:val="center"/>
          </w:tcPr>
          <w:p w14:paraId="7ECD405C">
            <w:pPr>
              <w:spacing w:line="240" w:lineRule="auto"/>
              <w:jc w:val="center"/>
              <w:rPr>
                <w:rFonts w:ascii="宋体" w:hAnsi="宋体"/>
                <w:sz w:val="18"/>
                <w:szCs w:val="18"/>
              </w:rPr>
            </w:pPr>
            <w:r>
              <w:rPr>
                <w:rFonts w:ascii="宋体" w:hAnsi="宋体"/>
                <w:sz w:val="18"/>
                <w:szCs w:val="18"/>
              </w:rPr>
              <w:t>expanding agent;expanding admixture</w:t>
            </w:r>
          </w:p>
        </w:tc>
      </w:tr>
      <w:tr w14:paraId="00405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7A6C4AEA">
            <w:pPr>
              <w:pStyle w:val="183"/>
              <w:rPr>
                <w:rFonts w:hAnsi="宋体"/>
              </w:rPr>
            </w:pPr>
            <w:r>
              <w:rPr>
                <w:rFonts w:hAnsi="宋体"/>
              </w:rPr>
              <w:t>27</w:t>
            </w:r>
          </w:p>
        </w:tc>
        <w:tc>
          <w:tcPr>
            <w:tcW w:w="992" w:type="dxa"/>
            <w:shd w:val="clear" w:color="auto" w:fill="auto"/>
            <w:vAlign w:val="center"/>
          </w:tcPr>
          <w:p w14:paraId="0FEBD140">
            <w:pPr>
              <w:spacing w:line="240" w:lineRule="auto"/>
              <w:jc w:val="center"/>
              <w:rPr>
                <w:rFonts w:ascii="宋体" w:hAnsi="宋体"/>
                <w:sz w:val="18"/>
                <w:szCs w:val="18"/>
              </w:rPr>
            </w:pPr>
            <w:r>
              <w:rPr>
                <w:rFonts w:hint="eastAsia" w:ascii="宋体" w:hAnsi="宋体"/>
                <w:sz w:val="18"/>
                <w:szCs w:val="18"/>
              </w:rPr>
              <w:t>硫铝酸钙类膨胀剂</w:t>
            </w:r>
          </w:p>
        </w:tc>
        <w:tc>
          <w:tcPr>
            <w:tcW w:w="2410" w:type="dxa"/>
            <w:shd w:val="clear" w:color="auto" w:fill="auto"/>
            <w:vAlign w:val="center"/>
          </w:tcPr>
          <w:p w14:paraId="6A6DED78">
            <w:pPr>
              <w:spacing w:line="240" w:lineRule="auto"/>
              <w:ind w:firstLine="180" w:firstLineChars="100"/>
              <w:jc w:val="left"/>
              <w:rPr>
                <w:rFonts w:ascii="宋体" w:hAnsi="宋体"/>
                <w:sz w:val="18"/>
                <w:szCs w:val="18"/>
              </w:rPr>
            </w:pPr>
            <w:r>
              <w:rPr>
                <w:rFonts w:hint="eastAsia" w:ascii="宋体" w:hAnsi="宋体"/>
                <w:sz w:val="18"/>
                <w:szCs w:val="18"/>
              </w:rPr>
              <w:t>与水泥、水拌和后经水化反应生成钙矾石的混凝土膨胀剂</w:t>
            </w:r>
          </w:p>
        </w:tc>
        <w:tc>
          <w:tcPr>
            <w:tcW w:w="992" w:type="dxa"/>
            <w:shd w:val="clear" w:color="auto" w:fill="auto"/>
            <w:vAlign w:val="center"/>
          </w:tcPr>
          <w:p w14:paraId="1B907902">
            <w:pPr>
              <w:spacing w:line="240" w:lineRule="auto"/>
              <w:jc w:val="center"/>
              <w:rPr>
                <w:rFonts w:ascii="宋体" w:hAnsi="宋体"/>
                <w:sz w:val="18"/>
                <w:szCs w:val="18"/>
              </w:rPr>
            </w:pPr>
            <w:r>
              <w:rPr>
                <w:rFonts w:hint="eastAsia" w:ascii="宋体" w:hAnsi="宋体"/>
                <w:sz w:val="18"/>
                <w:szCs w:val="18"/>
              </w:rPr>
              <w:t>硫铝酸钙类混凝土膨胀剂</w:t>
            </w:r>
          </w:p>
        </w:tc>
        <w:tc>
          <w:tcPr>
            <w:tcW w:w="2835" w:type="dxa"/>
            <w:shd w:val="clear" w:color="auto" w:fill="auto"/>
            <w:vAlign w:val="center"/>
          </w:tcPr>
          <w:p w14:paraId="188A0978">
            <w:pPr>
              <w:spacing w:line="240" w:lineRule="auto"/>
              <w:ind w:firstLine="180" w:firstLineChars="100"/>
              <w:jc w:val="left"/>
              <w:rPr>
                <w:rFonts w:ascii="宋体" w:hAnsi="宋体"/>
                <w:sz w:val="18"/>
                <w:szCs w:val="18"/>
              </w:rPr>
            </w:pPr>
            <w:r>
              <w:rPr>
                <w:rFonts w:hint="eastAsia" w:ascii="宋体" w:hAnsi="宋体"/>
                <w:sz w:val="18"/>
                <w:szCs w:val="18"/>
              </w:rPr>
              <w:t>是指与水泥、水拌和后经水化反应生成钙矾石的混凝土膨胀剂</w:t>
            </w:r>
          </w:p>
        </w:tc>
        <w:tc>
          <w:tcPr>
            <w:tcW w:w="1426" w:type="dxa"/>
            <w:shd w:val="clear" w:color="auto" w:fill="auto"/>
            <w:vAlign w:val="center"/>
          </w:tcPr>
          <w:p w14:paraId="7AE147D9">
            <w:pPr>
              <w:spacing w:line="240" w:lineRule="auto"/>
              <w:jc w:val="center"/>
              <w:rPr>
                <w:rFonts w:ascii="宋体" w:hAnsi="宋体"/>
                <w:sz w:val="18"/>
                <w:szCs w:val="18"/>
              </w:rPr>
            </w:pPr>
            <w:r>
              <w:rPr>
                <w:rFonts w:ascii="宋体" w:hAnsi="宋体"/>
                <w:sz w:val="18"/>
                <w:szCs w:val="18"/>
              </w:rPr>
              <w:t>calcium sulphoaluminate hydrate expansive agent</w:t>
            </w:r>
          </w:p>
        </w:tc>
      </w:tr>
      <w:tr w14:paraId="19188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4B2087B">
            <w:pPr>
              <w:pStyle w:val="183"/>
              <w:rPr>
                <w:rFonts w:hAnsi="宋体"/>
              </w:rPr>
            </w:pPr>
            <w:r>
              <w:rPr>
                <w:rFonts w:hAnsi="宋体"/>
              </w:rPr>
              <w:t>28</w:t>
            </w:r>
          </w:p>
        </w:tc>
        <w:tc>
          <w:tcPr>
            <w:tcW w:w="992" w:type="dxa"/>
            <w:shd w:val="clear" w:color="auto" w:fill="auto"/>
            <w:vAlign w:val="center"/>
          </w:tcPr>
          <w:p w14:paraId="14AC24F7">
            <w:pPr>
              <w:spacing w:line="240" w:lineRule="auto"/>
              <w:jc w:val="center"/>
              <w:rPr>
                <w:rFonts w:ascii="宋体" w:hAnsi="宋体"/>
                <w:sz w:val="18"/>
                <w:szCs w:val="18"/>
              </w:rPr>
            </w:pPr>
            <w:r>
              <w:rPr>
                <w:rFonts w:hint="eastAsia" w:ascii="宋体" w:hAnsi="宋体"/>
                <w:sz w:val="18"/>
                <w:szCs w:val="18"/>
              </w:rPr>
              <w:t>氧化钙类膨胀剂</w:t>
            </w:r>
          </w:p>
        </w:tc>
        <w:tc>
          <w:tcPr>
            <w:tcW w:w="2410" w:type="dxa"/>
            <w:shd w:val="clear" w:color="auto" w:fill="auto"/>
            <w:vAlign w:val="center"/>
          </w:tcPr>
          <w:p w14:paraId="07D42262">
            <w:pPr>
              <w:spacing w:line="240" w:lineRule="auto"/>
              <w:ind w:firstLine="180" w:firstLineChars="100"/>
              <w:jc w:val="left"/>
              <w:rPr>
                <w:rFonts w:ascii="宋体" w:hAnsi="宋体"/>
                <w:sz w:val="18"/>
                <w:szCs w:val="18"/>
              </w:rPr>
            </w:pPr>
            <w:r>
              <w:rPr>
                <w:rFonts w:hint="eastAsia" w:ascii="宋体" w:hAnsi="宋体"/>
                <w:sz w:val="18"/>
                <w:szCs w:val="18"/>
              </w:rPr>
              <w:t>与水泥、水拌和后经水化反应生成氢氧化钙的混凝土膨胀剂</w:t>
            </w:r>
          </w:p>
        </w:tc>
        <w:tc>
          <w:tcPr>
            <w:tcW w:w="992" w:type="dxa"/>
            <w:shd w:val="clear" w:color="auto" w:fill="auto"/>
            <w:vAlign w:val="center"/>
          </w:tcPr>
          <w:p w14:paraId="624EFE31">
            <w:pPr>
              <w:spacing w:line="240" w:lineRule="auto"/>
              <w:jc w:val="center"/>
              <w:rPr>
                <w:rFonts w:ascii="宋体" w:hAnsi="宋体"/>
                <w:sz w:val="18"/>
                <w:szCs w:val="18"/>
              </w:rPr>
            </w:pPr>
            <w:r>
              <w:rPr>
                <w:rFonts w:hint="eastAsia" w:ascii="宋体" w:hAnsi="宋体"/>
                <w:sz w:val="18"/>
                <w:szCs w:val="18"/>
              </w:rPr>
              <w:t>氧化钙类混凝土膨胀剂</w:t>
            </w:r>
          </w:p>
        </w:tc>
        <w:tc>
          <w:tcPr>
            <w:tcW w:w="2835" w:type="dxa"/>
            <w:shd w:val="clear" w:color="auto" w:fill="auto"/>
            <w:vAlign w:val="center"/>
          </w:tcPr>
          <w:p w14:paraId="749B1321">
            <w:pPr>
              <w:spacing w:line="240" w:lineRule="auto"/>
              <w:ind w:firstLine="180" w:firstLineChars="100"/>
              <w:jc w:val="left"/>
              <w:rPr>
                <w:rFonts w:ascii="宋体" w:hAnsi="宋体"/>
                <w:sz w:val="18"/>
                <w:szCs w:val="18"/>
              </w:rPr>
            </w:pPr>
            <w:r>
              <w:rPr>
                <w:rFonts w:hint="eastAsia" w:ascii="宋体" w:hAnsi="宋体"/>
                <w:sz w:val="18"/>
                <w:szCs w:val="18"/>
              </w:rPr>
              <w:t>指与水泥、水拌和后经水化反应生成氢氧化钙的混凝土膨胀剂</w:t>
            </w:r>
          </w:p>
        </w:tc>
        <w:tc>
          <w:tcPr>
            <w:tcW w:w="1426" w:type="dxa"/>
            <w:shd w:val="clear" w:color="auto" w:fill="auto"/>
            <w:vAlign w:val="center"/>
          </w:tcPr>
          <w:p w14:paraId="74D998B3">
            <w:pPr>
              <w:spacing w:line="240" w:lineRule="auto"/>
              <w:jc w:val="center"/>
              <w:rPr>
                <w:rFonts w:ascii="宋体" w:hAnsi="宋体"/>
                <w:sz w:val="18"/>
                <w:szCs w:val="18"/>
              </w:rPr>
            </w:pPr>
            <w:r>
              <w:rPr>
                <w:rFonts w:ascii="宋体" w:hAnsi="宋体"/>
                <w:sz w:val="18"/>
                <w:szCs w:val="18"/>
              </w:rPr>
              <w:t>calcium hydroxide expansive agent</w:t>
            </w:r>
          </w:p>
        </w:tc>
      </w:tr>
      <w:tr w14:paraId="12FCC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71C7549E">
            <w:pPr>
              <w:pStyle w:val="183"/>
              <w:rPr>
                <w:rFonts w:hAnsi="宋体"/>
              </w:rPr>
            </w:pPr>
            <w:r>
              <w:rPr>
                <w:rFonts w:hAnsi="宋体"/>
              </w:rPr>
              <w:t>29</w:t>
            </w:r>
          </w:p>
        </w:tc>
        <w:tc>
          <w:tcPr>
            <w:tcW w:w="992" w:type="dxa"/>
            <w:shd w:val="clear" w:color="auto" w:fill="auto"/>
            <w:vAlign w:val="center"/>
          </w:tcPr>
          <w:p w14:paraId="133C8E69">
            <w:pPr>
              <w:spacing w:line="240" w:lineRule="auto"/>
              <w:jc w:val="center"/>
              <w:rPr>
                <w:rFonts w:ascii="宋体" w:hAnsi="宋体"/>
                <w:sz w:val="18"/>
                <w:szCs w:val="18"/>
              </w:rPr>
            </w:pPr>
            <w:r>
              <w:rPr>
                <w:rFonts w:hint="eastAsia" w:ascii="宋体" w:hAnsi="宋体"/>
                <w:sz w:val="18"/>
                <w:szCs w:val="18"/>
              </w:rPr>
              <w:t>硫铝酸钙</w:t>
            </w:r>
            <w:r>
              <w:rPr>
                <w:rFonts w:ascii="宋体" w:hAnsi="宋体"/>
                <w:sz w:val="18"/>
                <w:szCs w:val="18"/>
              </w:rPr>
              <w:t>-</w:t>
            </w:r>
            <w:r>
              <w:rPr>
                <w:rFonts w:hint="eastAsia" w:ascii="宋体" w:hAnsi="宋体"/>
                <w:sz w:val="18"/>
                <w:szCs w:val="18"/>
              </w:rPr>
              <w:t>氧化钙类膨张剂</w:t>
            </w:r>
          </w:p>
        </w:tc>
        <w:tc>
          <w:tcPr>
            <w:tcW w:w="2410" w:type="dxa"/>
            <w:shd w:val="clear" w:color="auto" w:fill="auto"/>
            <w:vAlign w:val="center"/>
          </w:tcPr>
          <w:p w14:paraId="339D9081">
            <w:pPr>
              <w:spacing w:line="240" w:lineRule="auto"/>
              <w:ind w:firstLine="180" w:firstLineChars="100"/>
              <w:jc w:val="left"/>
              <w:rPr>
                <w:rFonts w:ascii="宋体" w:hAnsi="宋体"/>
                <w:sz w:val="18"/>
                <w:szCs w:val="18"/>
              </w:rPr>
            </w:pPr>
            <w:r>
              <w:rPr>
                <w:rFonts w:hint="eastAsia" w:ascii="宋体" w:hAnsi="宋体"/>
                <w:sz w:val="18"/>
                <w:szCs w:val="18"/>
              </w:rPr>
              <w:t>与水泥、水拌和后经水化反应生成钙矾石和氢氧化钙的混凝土膨胀剂</w:t>
            </w:r>
          </w:p>
        </w:tc>
        <w:tc>
          <w:tcPr>
            <w:tcW w:w="992" w:type="dxa"/>
            <w:shd w:val="clear" w:color="auto" w:fill="auto"/>
            <w:vAlign w:val="center"/>
          </w:tcPr>
          <w:p w14:paraId="52A08047">
            <w:pPr>
              <w:spacing w:line="240" w:lineRule="auto"/>
              <w:jc w:val="center"/>
              <w:rPr>
                <w:rFonts w:ascii="宋体" w:hAnsi="宋体"/>
                <w:sz w:val="18"/>
                <w:szCs w:val="18"/>
              </w:rPr>
            </w:pPr>
            <w:r>
              <w:rPr>
                <w:rFonts w:hint="eastAsia" w:ascii="宋体" w:hAnsi="宋体"/>
                <w:sz w:val="18"/>
                <w:szCs w:val="18"/>
              </w:rPr>
              <w:t>硫铝酸钙类混凝土膨胀剂</w:t>
            </w:r>
          </w:p>
        </w:tc>
        <w:tc>
          <w:tcPr>
            <w:tcW w:w="2835" w:type="dxa"/>
            <w:shd w:val="clear" w:color="auto" w:fill="auto"/>
            <w:vAlign w:val="center"/>
          </w:tcPr>
          <w:p w14:paraId="658379D8">
            <w:pPr>
              <w:spacing w:line="240" w:lineRule="auto"/>
              <w:ind w:firstLine="180" w:firstLineChars="100"/>
              <w:jc w:val="left"/>
              <w:rPr>
                <w:rFonts w:ascii="宋体" w:hAnsi="宋体"/>
                <w:sz w:val="18"/>
                <w:szCs w:val="18"/>
              </w:rPr>
            </w:pPr>
            <w:r>
              <w:rPr>
                <w:rFonts w:hint="eastAsia" w:ascii="宋体" w:hAnsi="宋体"/>
                <w:sz w:val="18"/>
                <w:szCs w:val="18"/>
              </w:rPr>
              <w:t>是指与水泥、水拌和后经水化反应生成钙矾石的混凝土膨胀剂</w:t>
            </w:r>
          </w:p>
        </w:tc>
        <w:tc>
          <w:tcPr>
            <w:tcW w:w="1426" w:type="dxa"/>
            <w:shd w:val="clear" w:color="auto" w:fill="auto"/>
            <w:vAlign w:val="center"/>
          </w:tcPr>
          <w:p w14:paraId="1D7E5FAB">
            <w:pPr>
              <w:spacing w:line="240" w:lineRule="auto"/>
              <w:jc w:val="center"/>
              <w:rPr>
                <w:rFonts w:ascii="宋体" w:hAnsi="宋体"/>
                <w:sz w:val="18"/>
                <w:szCs w:val="18"/>
              </w:rPr>
            </w:pPr>
            <w:r>
              <w:rPr>
                <w:rFonts w:ascii="宋体" w:hAnsi="宋体"/>
                <w:sz w:val="18"/>
                <w:szCs w:val="18"/>
              </w:rPr>
              <w:t>calcium sulphoaluminate hydrate-calcium hydroxide expansive agent</w:t>
            </w:r>
          </w:p>
        </w:tc>
      </w:tr>
      <w:tr w14:paraId="4110D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51116A43">
            <w:pPr>
              <w:pStyle w:val="183"/>
              <w:rPr>
                <w:rFonts w:hAnsi="宋体"/>
              </w:rPr>
            </w:pPr>
            <w:r>
              <w:rPr>
                <w:rFonts w:hAnsi="宋体"/>
              </w:rPr>
              <w:t>30</w:t>
            </w:r>
          </w:p>
        </w:tc>
        <w:tc>
          <w:tcPr>
            <w:tcW w:w="992" w:type="dxa"/>
            <w:shd w:val="clear" w:color="auto" w:fill="auto"/>
            <w:vAlign w:val="center"/>
          </w:tcPr>
          <w:p w14:paraId="75D87F4A">
            <w:pPr>
              <w:spacing w:line="240" w:lineRule="auto"/>
              <w:jc w:val="center"/>
              <w:rPr>
                <w:rFonts w:ascii="宋体" w:hAnsi="宋体"/>
                <w:sz w:val="18"/>
                <w:szCs w:val="18"/>
              </w:rPr>
            </w:pPr>
            <w:r>
              <w:rPr>
                <w:rFonts w:hint="eastAsia" w:ascii="宋体" w:hAnsi="宋体"/>
                <w:sz w:val="18"/>
                <w:szCs w:val="18"/>
              </w:rPr>
              <w:t>粘聚性</w:t>
            </w:r>
          </w:p>
        </w:tc>
        <w:tc>
          <w:tcPr>
            <w:tcW w:w="2410" w:type="dxa"/>
            <w:shd w:val="clear" w:color="auto" w:fill="auto"/>
            <w:vAlign w:val="center"/>
          </w:tcPr>
          <w:p w14:paraId="0DB1F92F">
            <w:pPr>
              <w:spacing w:line="240" w:lineRule="auto"/>
              <w:ind w:firstLine="180" w:firstLineChars="100"/>
              <w:jc w:val="left"/>
              <w:rPr>
                <w:rFonts w:ascii="宋体" w:hAnsi="宋体"/>
                <w:sz w:val="18"/>
                <w:szCs w:val="18"/>
              </w:rPr>
            </w:pPr>
            <w:r>
              <w:rPr>
                <w:rFonts w:hint="eastAsia" w:ascii="宋体" w:hAnsi="宋体"/>
                <w:sz w:val="18"/>
                <w:szCs w:val="18"/>
              </w:rPr>
              <w:t>新拌混凝土的组成材料之间有一定的粘聚力、不离析分层、保持整体均匀的性能</w:t>
            </w:r>
          </w:p>
        </w:tc>
        <w:tc>
          <w:tcPr>
            <w:tcW w:w="992" w:type="dxa"/>
            <w:shd w:val="clear" w:color="auto" w:fill="auto"/>
            <w:vAlign w:val="center"/>
          </w:tcPr>
          <w:p w14:paraId="7DD03BFE">
            <w:pPr>
              <w:spacing w:line="240" w:lineRule="auto"/>
              <w:jc w:val="center"/>
              <w:rPr>
                <w:rFonts w:ascii="宋体" w:hAnsi="宋体"/>
                <w:sz w:val="18"/>
                <w:szCs w:val="18"/>
              </w:rPr>
            </w:pPr>
            <w:r>
              <w:rPr>
                <w:rFonts w:hint="eastAsia" w:ascii="宋体" w:hAnsi="宋体"/>
                <w:sz w:val="18"/>
                <w:szCs w:val="18"/>
              </w:rPr>
              <w:t>粘聚性</w:t>
            </w:r>
          </w:p>
        </w:tc>
        <w:tc>
          <w:tcPr>
            <w:tcW w:w="2835" w:type="dxa"/>
            <w:shd w:val="clear" w:color="auto" w:fill="auto"/>
            <w:vAlign w:val="center"/>
          </w:tcPr>
          <w:p w14:paraId="2C20A01A">
            <w:pPr>
              <w:spacing w:line="240" w:lineRule="auto"/>
              <w:ind w:firstLine="180" w:firstLineChars="100"/>
              <w:jc w:val="left"/>
              <w:rPr>
                <w:rFonts w:ascii="宋体" w:hAnsi="宋体"/>
                <w:sz w:val="18"/>
                <w:szCs w:val="18"/>
              </w:rPr>
            </w:pPr>
            <w:r>
              <w:rPr>
                <w:rFonts w:hint="eastAsia" w:ascii="宋体" w:hAnsi="宋体"/>
                <w:sz w:val="18"/>
                <w:szCs w:val="18"/>
              </w:rPr>
              <w:t>新拌混凝土的组成材料之间有一定的粘聚力，在施工过程中，不致发生分层和离析现象的性能。粘聚性反映混凝土拌合物的均匀性</w:t>
            </w:r>
          </w:p>
        </w:tc>
        <w:tc>
          <w:tcPr>
            <w:tcW w:w="1426" w:type="dxa"/>
            <w:shd w:val="clear" w:color="auto" w:fill="auto"/>
            <w:vAlign w:val="center"/>
          </w:tcPr>
          <w:p w14:paraId="58883F84">
            <w:pPr>
              <w:spacing w:line="240" w:lineRule="auto"/>
              <w:jc w:val="center"/>
              <w:rPr>
                <w:rFonts w:ascii="宋体" w:hAnsi="宋体"/>
                <w:sz w:val="18"/>
                <w:szCs w:val="18"/>
              </w:rPr>
            </w:pPr>
            <w:r>
              <w:rPr>
                <w:rFonts w:ascii="宋体" w:hAnsi="宋体"/>
                <w:sz w:val="18"/>
                <w:szCs w:val="18"/>
              </w:rPr>
              <w:t>cohesiveness</w:t>
            </w:r>
          </w:p>
        </w:tc>
      </w:tr>
      <w:tr w14:paraId="6C314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096140F">
            <w:pPr>
              <w:pStyle w:val="183"/>
              <w:rPr>
                <w:rFonts w:hAnsi="宋体"/>
              </w:rPr>
            </w:pPr>
            <w:r>
              <w:rPr>
                <w:rFonts w:hAnsi="宋体"/>
              </w:rPr>
              <w:t>31</w:t>
            </w:r>
          </w:p>
        </w:tc>
        <w:tc>
          <w:tcPr>
            <w:tcW w:w="992" w:type="dxa"/>
            <w:shd w:val="clear" w:color="auto" w:fill="auto"/>
            <w:vAlign w:val="center"/>
          </w:tcPr>
          <w:p w14:paraId="72BCAC3B">
            <w:pPr>
              <w:spacing w:line="240" w:lineRule="auto"/>
              <w:jc w:val="center"/>
              <w:rPr>
                <w:rFonts w:ascii="宋体" w:hAnsi="宋体"/>
                <w:sz w:val="18"/>
                <w:szCs w:val="18"/>
              </w:rPr>
            </w:pPr>
            <w:r>
              <w:rPr>
                <w:rFonts w:hint="eastAsia" w:ascii="宋体" w:hAnsi="宋体"/>
                <w:sz w:val="18"/>
                <w:szCs w:val="18"/>
              </w:rPr>
              <w:t>含固量</w:t>
            </w:r>
          </w:p>
        </w:tc>
        <w:tc>
          <w:tcPr>
            <w:tcW w:w="2410" w:type="dxa"/>
            <w:shd w:val="clear" w:color="auto" w:fill="auto"/>
            <w:vAlign w:val="center"/>
          </w:tcPr>
          <w:p w14:paraId="60566660">
            <w:pPr>
              <w:spacing w:line="240" w:lineRule="auto"/>
              <w:ind w:firstLine="180" w:firstLineChars="100"/>
              <w:jc w:val="left"/>
              <w:rPr>
                <w:rFonts w:ascii="宋体" w:hAnsi="宋体"/>
                <w:sz w:val="18"/>
                <w:szCs w:val="18"/>
              </w:rPr>
            </w:pPr>
            <w:r>
              <w:rPr>
                <w:rFonts w:hint="eastAsia" w:ascii="宋体" w:hAnsi="宋体"/>
                <w:sz w:val="18"/>
                <w:szCs w:val="18"/>
              </w:rPr>
              <w:t>液体外加剂中除水以外其他有效物质的质量百分数</w:t>
            </w:r>
          </w:p>
        </w:tc>
        <w:tc>
          <w:tcPr>
            <w:tcW w:w="992" w:type="dxa"/>
            <w:shd w:val="clear" w:color="auto" w:fill="auto"/>
            <w:vAlign w:val="center"/>
          </w:tcPr>
          <w:p w14:paraId="79576C5F">
            <w:pPr>
              <w:spacing w:line="240" w:lineRule="auto"/>
              <w:jc w:val="center"/>
              <w:rPr>
                <w:rFonts w:ascii="宋体" w:hAnsi="宋体"/>
                <w:sz w:val="18"/>
                <w:szCs w:val="18"/>
              </w:rPr>
            </w:pPr>
            <w:r>
              <w:rPr>
                <w:rFonts w:hint="eastAsia" w:ascii="宋体" w:hAnsi="宋体"/>
                <w:sz w:val="18"/>
                <w:szCs w:val="18"/>
              </w:rPr>
              <w:t>含固量</w:t>
            </w:r>
          </w:p>
        </w:tc>
        <w:tc>
          <w:tcPr>
            <w:tcW w:w="2835" w:type="dxa"/>
            <w:shd w:val="clear" w:color="auto" w:fill="auto"/>
            <w:vAlign w:val="center"/>
          </w:tcPr>
          <w:p w14:paraId="75FA5044">
            <w:pPr>
              <w:spacing w:line="240" w:lineRule="auto"/>
              <w:ind w:firstLine="180" w:firstLineChars="100"/>
              <w:jc w:val="left"/>
              <w:rPr>
                <w:rFonts w:ascii="宋体" w:hAnsi="宋体"/>
                <w:sz w:val="18"/>
                <w:szCs w:val="18"/>
              </w:rPr>
            </w:pPr>
            <w:r>
              <w:rPr>
                <w:rFonts w:hint="eastAsia" w:ascii="宋体" w:hAnsi="宋体"/>
                <w:sz w:val="18"/>
                <w:szCs w:val="18"/>
              </w:rPr>
              <w:t>指料浆中的固体总质量（单位为</w:t>
            </w:r>
            <w:r>
              <w:rPr>
                <w:rFonts w:ascii="宋体" w:hAnsi="宋体"/>
                <w:sz w:val="18"/>
                <w:szCs w:val="18"/>
              </w:rPr>
              <w:t>g</w:t>
            </w:r>
            <w:r>
              <w:rPr>
                <w:rFonts w:hint="eastAsia" w:ascii="宋体" w:hAnsi="宋体"/>
                <w:sz w:val="18"/>
                <w:szCs w:val="18"/>
              </w:rPr>
              <w:t>）除以组成料浆的所有组分的质量（单位为</w:t>
            </w:r>
            <w:r>
              <w:rPr>
                <w:rFonts w:ascii="宋体" w:hAnsi="宋体"/>
                <w:sz w:val="18"/>
                <w:szCs w:val="18"/>
              </w:rPr>
              <w:t>g</w:t>
            </w:r>
            <w:r>
              <w:rPr>
                <w:rFonts w:hint="eastAsia" w:ascii="宋体" w:hAnsi="宋体"/>
                <w:sz w:val="18"/>
                <w:szCs w:val="18"/>
              </w:rPr>
              <w:t>）实际上含固量是反映料浆粘度的参数</w:t>
            </w:r>
          </w:p>
        </w:tc>
        <w:tc>
          <w:tcPr>
            <w:tcW w:w="1426" w:type="dxa"/>
            <w:shd w:val="clear" w:color="auto" w:fill="auto"/>
            <w:vAlign w:val="center"/>
          </w:tcPr>
          <w:p w14:paraId="015B0C23">
            <w:pPr>
              <w:spacing w:line="240" w:lineRule="auto"/>
              <w:jc w:val="center"/>
              <w:rPr>
                <w:rFonts w:ascii="宋体" w:hAnsi="宋体"/>
                <w:sz w:val="18"/>
                <w:szCs w:val="18"/>
              </w:rPr>
            </w:pPr>
            <w:r>
              <w:rPr>
                <w:rFonts w:ascii="宋体" w:hAnsi="宋体"/>
                <w:sz w:val="18"/>
                <w:szCs w:val="18"/>
              </w:rPr>
              <w:t>solid content</w:t>
            </w:r>
          </w:p>
        </w:tc>
      </w:tr>
      <w:tr w14:paraId="17477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1C782A67">
            <w:pPr>
              <w:pStyle w:val="183"/>
              <w:rPr>
                <w:rFonts w:hAnsi="宋体"/>
              </w:rPr>
            </w:pPr>
            <w:r>
              <w:rPr>
                <w:rFonts w:hAnsi="宋体"/>
              </w:rPr>
              <w:t>32</w:t>
            </w:r>
          </w:p>
        </w:tc>
        <w:tc>
          <w:tcPr>
            <w:tcW w:w="992" w:type="dxa"/>
            <w:shd w:val="clear" w:color="auto" w:fill="auto"/>
            <w:vAlign w:val="center"/>
          </w:tcPr>
          <w:p w14:paraId="3CE55210">
            <w:pPr>
              <w:spacing w:line="240" w:lineRule="auto"/>
              <w:jc w:val="center"/>
              <w:rPr>
                <w:rFonts w:ascii="宋体" w:hAnsi="宋体"/>
                <w:sz w:val="18"/>
                <w:szCs w:val="18"/>
              </w:rPr>
            </w:pPr>
            <w:r>
              <w:rPr>
                <w:rFonts w:hint="eastAsia" w:ascii="宋体" w:hAnsi="宋体"/>
                <w:sz w:val="18"/>
                <w:szCs w:val="18"/>
              </w:rPr>
              <w:t>胶砂流动度</w:t>
            </w:r>
          </w:p>
        </w:tc>
        <w:tc>
          <w:tcPr>
            <w:tcW w:w="2410" w:type="dxa"/>
            <w:shd w:val="clear" w:color="auto" w:fill="auto"/>
            <w:vAlign w:val="center"/>
          </w:tcPr>
          <w:p w14:paraId="61F535BB">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在规定的试验条件下，水泥胶砂在跳桌台面上以每秒钟一次的频率连续跳动</w:t>
            </w:r>
            <w:r>
              <w:rPr>
                <w:rFonts w:ascii="宋体" w:hAnsi="宋体"/>
                <w:sz w:val="18"/>
                <w:szCs w:val="18"/>
              </w:rPr>
              <w:t>25</w:t>
            </w:r>
            <w:r>
              <w:rPr>
                <w:rFonts w:hint="eastAsia" w:ascii="宋体" w:hAnsi="宋体"/>
                <w:sz w:val="18"/>
                <w:szCs w:val="18"/>
              </w:rPr>
              <w:t>次后，胶砂底部互相垂直的两个方向直径的平均值</w:t>
            </w:r>
          </w:p>
        </w:tc>
        <w:tc>
          <w:tcPr>
            <w:tcW w:w="992" w:type="dxa"/>
            <w:shd w:val="clear" w:color="auto" w:fill="auto"/>
            <w:vAlign w:val="center"/>
          </w:tcPr>
          <w:p w14:paraId="510AA928">
            <w:pPr>
              <w:spacing w:line="240" w:lineRule="auto"/>
              <w:jc w:val="center"/>
              <w:rPr>
                <w:rFonts w:ascii="宋体" w:hAnsi="宋体"/>
                <w:sz w:val="18"/>
                <w:szCs w:val="18"/>
              </w:rPr>
            </w:pPr>
            <w:r>
              <w:rPr>
                <w:rFonts w:hint="eastAsia" w:ascii="宋体" w:hAnsi="宋体"/>
                <w:sz w:val="18"/>
                <w:szCs w:val="18"/>
              </w:rPr>
              <w:t>水泥胶砂流动度</w:t>
            </w:r>
          </w:p>
        </w:tc>
        <w:tc>
          <w:tcPr>
            <w:tcW w:w="2835" w:type="dxa"/>
            <w:shd w:val="clear" w:color="auto" w:fill="auto"/>
            <w:vAlign w:val="center"/>
          </w:tcPr>
          <w:p w14:paraId="40BAAF0F">
            <w:pPr>
              <w:spacing w:line="240" w:lineRule="auto"/>
              <w:ind w:firstLine="180" w:firstLineChars="100"/>
              <w:jc w:val="left"/>
              <w:rPr>
                <w:rFonts w:ascii="宋体" w:hAnsi="宋体"/>
                <w:sz w:val="18"/>
                <w:szCs w:val="18"/>
              </w:rPr>
            </w:pPr>
            <w:r>
              <w:rPr>
                <w:rFonts w:hint="eastAsia" w:ascii="宋体" w:hAnsi="宋体"/>
                <w:sz w:val="18"/>
                <w:szCs w:val="18"/>
              </w:rPr>
              <w:t>是表示</w:t>
            </w:r>
            <w:r>
              <w:fldChar w:fldCharType="begin"/>
            </w:r>
            <w:r>
              <w:instrText xml:space="preserve"> HYPERLINK "https://www.newton.com.tw/wiki/%E6%B0%B4%E6%B3%A5" </w:instrText>
            </w:r>
            <w:r>
              <w:fldChar w:fldCharType="separate"/>
            </w:r>
            <w:r>
              <w:rPr>
                <w:rFonts w:hint="eastAsia" w:ascii="宋体" w:hAnsi="宋体"/>
              </w:rPr>
              <w:t>水泥</w:t>
            </w:r>
            <w:r>
              <w:rPr>
                <w:rFonts w:hint="eastAsia" w:ascii="宋体" w:hAnsi="宋体"/>
              </w:rPr>
              <w:fldChar w:fldCharType="end"/>
            </w:r>
            <w:r>
              <w:rPr>
                <w:rFonts w:hint="eastAsia" w:ascii="宋体" w:hAnsi="宋体"/>
                <w:sz w:val="18"/>
                <w:szCs w:val="18"/>
              </w:rPr>
              <w:t>胶砂流动性的一种量度，在一定加水量下，流动度取决于水泥的需水性。流动度以水泥胶砂在流动桌上扩展的平均直径（mm）表示</w:t>
            </w:r>
          </w:p>
        </w:tc>
        <w:tc>
          <w:tcPr>
            <w:tcW w:w="1426" w:type="dxa"/>
            <w:shd w:val="clear" w:color="auto" w:fill="auto"/>
            <w:vAlign w:val="center"/>
          </w:tcPr>
          <w:p w14:paraId="4AF15AE1">
            <w:pPr>
              <w:spacing w:line="240" w:lineRule="auto"/>
              <w:jc w:val="center"/>
              <w:rPr>
                <w:rFonts w:ascii="宋体" w:hAnsi="宋体"/>
              </w:rPr>
            </w:pPr>
            <w:r>
              <w:rPr>
                <w:rFonts w:ascii="宋体" w:hAnsi="宋体"/>
                <w:sz w:val="18"/>
                <w:szCs w:val="18"/>
              </w:rPr>
              <w:t>fluidity of cement mortar</w:t>
            </w:r>
          </w:p>
        </w:tc>
      </w:tr>
      <w:tr w14:paraId="5308D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6C00BC72">
            <w:pPr>
              <w:pStyle w:val="183"/>
              <w:rPr>
                <w:rFonts w:hAnsi="宋体"/>
              </w:rPr>
            </w:pPr>
            <w:r>
              <w:rPr>
                <w:rFonts w:hAnsi="宋体"/>
              </w:rPr>
              <w:t>33</w:t>
            </w:r>
          </w:p>
        </w:tc>
        <w:tc>
          <w:tcPr>
            <w:tcW w:w="992" w:type="dxa"/>
            <w:shd w:val="clear" w:color="auto" w:fill="auto"/>
            <w:vAlign w:val="center"/>
          </w:tcPr>
          <w:p w14:paraId="0E2283B9">
            <w:pPr>
              <w:spacing w:line="240" w:lineRule="auto"/>
              <w:jc w:val="center"/>
              <w:rPr>
                <w:rFonts w:ascii="宋体" w:hAnsi="宋体"/>
                <w:sz w:val="18"/>
                <w:szCs w:val="18"/>
              </w:rPr>
            </w:pPr>
            <w:r>
              <w:rPr>
                <w:rFonts w:hint="eastAsia" w:ascii="宋体" w:hAnsi="宋体"/>
                <w:sz w:val="18"/>
                <w:szCs w:val="18"/>
              </w:rPr>
              <w:t>减水率</w:t>
            </w:r>
          </w:p>
        </w:tc>
        <w:tc>
          <w:tcPr>
            <w:tcW w:w="2410" w:type="dxa"/>
            <w:shd w:val="clear" w:color="auto" w:fill="auto"/>
            <w:vAlign w:val="center"/>
          </w:tcPr>
          <w:p w14:paraId="78422947">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在混凝土坍落度基本相同时，基准混凝土和掺外加剂的受检混凝土单位用水量之差与基准混凝土单位用水量之比，以百分数表示</w:t>
            </w:r>
          </w:p>
        </w:tc>
        <w:tc>
          <w:tcPr>
            <w:tcW w:w="992" w:type="dxa"/>
            <w:shd w:val="clear" w:color="auto" w:fill="auto"/>
            <w:vAlign w:val="center"/>
          </w:tcPr>
          <w:p w14:paraId="67FB4B11">
            <w:pPr>
              <w:spacing w:line="240" w:lineRule="auto"/>
              <w:jc w:val="center"/>
              <w:rPr>
                <w:rFonts w:ascii="宋体" w:hAnsi="宋体"/>
                <w:sz w:val="18"/>
                <w:szCs w:val="18"/>
              </w:rPr>
            </w:pPr>
            <w:r>
              <w:rPr>
                <w:rFonts w:hint="eastAsia" w:ascii="宋体" w:hAnsi="宋体"/>
                <w:sz w:val="18"/>
                <w:szCs w:val="18"/>
              </w:rPr>
              <w:t>减水率</w:t>
            </w:r>
          </w:p>
        </w:tc>
        <w:tc>
          <w:tcPr>
            <w:tcW w:w="2835" w:type="dxa"/>
            <w:shd w:val="clear" w:color="auto" w:fill="auto"/>
            <w:vAlign w:val="center"/>
          </w:tcPr>
          <w:p w14:paraId="0C32727B">
            <w:pPr>
              <w:spacing w:line="240" w:lineRule="auto"/>
              <w:ind w:firstLine="180" w:firstLineChars="100"/>
              <w:jc w:val="left"/>
              <w:rPr>
                <w:rFonts w:ascii="宋体" w:hAnsi="宋体"/>
                <w:sz w:val="18"/>
                <w:szCs w:val="18"/>
                <w:shd w:val="clear" w:color="auto" w:fill="FFFFFF"/>
              </w:rPr>
            </w:pPr>
            <w:r>
              <w:rPr>
                <w:rFonts w:hint="eastAsia" w:ascii="宋体" w:hAnsi="宋体"/>
                <w:sz w:val="18"/>
                <w:szCs w:val="18"/>
              </w:rPr>
              <w:t>一般针对于混凝土用减水剂而言，用来表征减水剂的作用效果</w:t>
            </w:r>
          </w:p>
        </w:tc>
        <w:tc>
          <w:tcPr>
            <w:tcW w:w="1426" w:type="dxa"/>
            <w:shd w:val="clear" w:color="auto" w:fill="auto"/>
            <w:vAlign w:val="center"/>
          </w:tcPr>
          <w:p w14:paraId="26EED8B7">
            <w:pPr>
              <w:spacing w:line="240" w:lineRule="auto"/>
              <w:jc w:val="center"/>
              <w:rPr>
                <w:rFonts w:ascii="宋体" w:hAnsi="宋体"/>
              </w:rPr>
            </w:pPr>
            <w:r>
              <w:rPr>
                <w:rFonts w:ascii="宋体" w:hAnsi="宋体"/>
                <w:sz w:val="18"/>
                <w:szCs w:val="18"/>
              </w:rPr>
              <w:t>water reducing rate</w:t>
            </w:r>
          </w:p>
        </w:tc>
      </w:tr>
    </w:tbl>
    <w:p w14:paraId="14DDF859">
      <w:pPr>
        <w:pStyle w:val="61"/>
        <w:spacing w:before="156" w:beforeLines="50" w:after="156" w:afterLines="50"/>
        <w:ind w:firstLine="0" w:firstLineChars="0"/>
        <w:jc w:val="center"/>
        <w:rPr>
          <w:rFonts w:hAnsi="宋体"/>
        </w:rPr>
      </w:pPr>
      <w:r>
        <w:rPr>
          <w:rFonts w:hint="eastAsia" w:ascii="黑体" w:hAnsi="黑体" w:eastAsia="黑体"/>
        </w:rPr>
        <w:t>表2</w:t>
      </w:r>
      <w:r>
        <w:rPr>
          <w:rFonts w:hAnsi="宋体"/>
        </w:rPr>
        <w:t xml:space="preserve"> </w:t>
      </w:r>
      <w:r>
        <w:rPr>
          <w:rFonts w:hint="eastAsia" w:hAnsi="宋体"/>
        </w:rPr>
        <w:t>（第5页/共7页）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992"/>
        <w:gridCol w:w="2552"/>
        <w:gridCol w:w="992"/>
        <w:gridCol w:w="2693"/>
        <w:gridCol w:w="1426"/>
      </w:tblGrid>
      <w:tr w14:paraId="6DE79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2BB1626B">
            <w:pPr>
              <w:pStyle w:val="183"/>
              <w:rPr>
                <w:rFonts w:hAnsi="宋体"/>
              </w:rPr>
            </w:pPr>
            <w:r>
              <w:rPr>
                <w:rFonts w:hint="eastAsia" w:hAnsi="宋体"/>
              </w:rPr>
              <w:t>序号</w:t>
            </w:r>
          </w:p>
        </w:tc>
        <w:tc>
          <w:tcPr>
            <w:tcW w:w="7229" w:type="dxa"/>
            <w:gridSpan w:val="4"/>
            <w:tcBorders>
              <w:top w:val="single" w:color="auto" w:sz="8" w:space="0"/>
              <w:bottom w:val="single" w:color="auto" w:sz="8" w:space="0"/>
            </w:tcBorders>
            <w:shd w:val="clear" w:color="auto" w:fill="auto"/>
            <w:vAlign w:val="center"/>
          </w:tcPr>
          <w:p w14:paraId="565743A3">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6C64D9E0">
            <w:pPr>
              <w:pStyle w:val="183"/>
              <w:rPr>
                <w:rFonts w:hAnsi="宋体"/>
              </w:rPr>
            </w:pPr>
            <w:r>
              <w:rPr>
                <w:rFonts w:hint="eastAsia" w:hAnsi="宋体"/>
              </w:rPr>
              <w:t>英文词汇</w:t>
            </w:r>
          </w:p>
        </w:tc>
      </w:tr>
      <w:tr w14:paraId="5DDF5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2E24CB13">
            <w:pPr>
              <w:pStyle w:val="183"/>
              <w:rPr>
                <w:rFonts w:hAnsi="宋体"/>
              </w:rPr>
            </w:pPr>
          </w:p>
        </w:tc>
        <w:tc>
          <w:tcPr>
            <w:tcW w:w="3544" w:type="dxa"/>
            <w:gridSpan w:val="2"/>
            <w:tcBorders>
              <w:top w:val="single" w:color="auto" w:sz="8" w:space="0"/>
              <w:bottom w:val="single" w:color="auto" w:sz="8" w:space="0"/>
            </w:tcBorders>
            <w:shd w:val="clear" w:color="auto" w:fill="auto"/>
            <w:vAlign w:val="center"/>
          </w:tcPr>
          <w:p w14:paraId="0F20DEA7">
            <w:pPr>
              <w:pStyle w:val="183"/>
              <w:rPr>
                <w:rFonts w:hAnsi="宋体"/>
              </w:rPr>
            </w:pPr>
            <w:r>
              <w:rPr>
                <w:rFonts w:hint="eastAsia" w:hAnsi="宋体"/>
              </w:rPr>
              <w:t>大陆</w:t>
            </w:r>
          </w:p>
        </w:tc>
        <w:tc>
          <w:tcPr>
            <w:tcW w:w="3685" w:type="dxa"/>
            <w:gridSpan w:val="2"/>
            <w:tcBorders>
              <w:top w:val="single" w:color="auto" w:sz="8" w:space="0"/>
              <w:bottom w:val="single" w:color="auto" w:sz="8" w:space="0"/>
            </w:tcBorders>
            <w:shd w:val="clear" w:color="auto" w:fill="auto"/>
            <w:vAlign w:val="center"/>
          </w:tcPr>
          <w:p w14:paraId="0CAB2766">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68C61AE1">
            <w:pPr>
              <w:pStyle w:val="183"/>
              <w:rPr>
                <w:rFonts w:hAnsi="宋体"/>
              </w:rPr>
            </w:pPr>
          </w:p>
        </w:tc>
      </w:tr>
      <w:tr w14:paraId="4166B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2C378B3D">
            <w:pPr>
              <w:pStyle w:val="183"/>
              <w:rPr>
                <w:rFonts w:hAnsi="宋体"/>
              </w:rPr>
            </w:pPr>
          </w:p>
        </w:tc>
        <w:tc>
          <w:tcPr>
            <w:tcW w:w="992" w:type="dxa"/>
            <w:tcBorders>
              <w:top w:val="single" w:color="auto" w:sz="8" w:space="0"/>
              <w:bottom w:val="single" w:color="auto" w:sz="8" w:space="0"/>
            </w:tcBorders>
            <w:shd w:val="clear" w:color="auto" w:fill="auto"/>
            <w:vAlign w:val="center"/>
          </w:tcPr>
          <w:p w14:paraId="76AC51CE">
            <w:pPr>
              <w:pStyle w:val="183"/>
              <w:rPr>
                <w:rFonts w:hAnsi="宋体"/>
              </w:rPr>
            </w:pPr>
            <w:r>
              <w:rPr>
                <w:rFonts w:hint="eastAsia" w:hAnsi="宋体"/>
              </w:rPr>
              <w:t>术语</w:t>
            </w:r>
          </w:p>
        </w:tc>
        <w:tc>
          <w:tcPr>
            <w:tcW w:w="2552" w:type="dxa"/>
            <w:tcBorders>
              <w:top w:val="single" w:color="auto" w:sz="8" w:space="0"/>
              <w:bottom w:val="single" w:color="auto" w:sz="8" w:space="0"/>
            </w:tcBorders>
            <w:shd w:val="clear" w:color="auto" w:fill="auto"/>
            <w:vAlign w:val="center"/>
          </w:tcPr>
          <w:p w14:paraId="47473C65">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356B5425">
            <w:pPr>
              <w:pStyle w:val="183"/>
              <w:rPr>
                <w:rFonts w:hAnsi="宋体"/>
              </w:rPr>
            </w:pPr>
            <w:r>
              <w:rPr>
                <w:rFonts w:hint="eastAsia" w:hAnsi="宋体"/>
              </w:rPr>
              <w:t>术语</w:t>
            </w:r>
          </w:p>
        </w:tc>
        <w:tc>
          <w:tcPr>
            <w:tcW w:w="2693" w:type="dxa"/>
            <w:tcBorders>
              <w:top w:val="single" w:color="auto" w:sz="8" w:space="0"/>
              <w:bottom w:val="single" w:color="auto" w:sz="8" w:space="0"/>
            </w:tcBorders>
            <w:shd w:val="clear" w:color="auto" w:fill="auto"/>
            <w:vAlign w:val="center"/>
          </w:tcPr>
          <w:p w14:paraId="035C2B9A">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3776EB31">
            <w:pPr>
              <w:pStyle w:val="183"/>
              <w:rPr>
                <w:rFonts w:hAnsi="宋体"/>
              </w:rPr>
            </w:pPr>
          </w:p>
        </w:tc>
      </w:tr>
      <w:tr w14:paraId="2E81B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57B6F828">
            <w:pPr>
              <w:pStyle w:val="183"/>
              <w:rPr>
                <w:rFonts w:hAnsi="宋体"/>
              </w:rPr>
            </w:pPr>
            <w:r>
              <w:rPr>
                <w:rFonts w:hAnsi="宋体"/>
              </w:rPr>
              <w:t>34</w:t>
            </w:r>
          </w:p>
        </w:tc>
        <w:tc>
          <w:tcPr>
            <w:tcW w:w="992" w:type="dxa"/>
            <w:shd w:val="clear" w:color="auto" w:fill="auto"/>
            <w:vAlign w:val="center"/>
          </w:tcPr>
          <w:p w14:paraId="7E2EA6BF">
            <w:pPr>
              <w:spacing w:line="240" w:lineRule="auto"/>
              <w:jc w:val="center"/>
              <w:rPr>
                <w:rFonts w:ascii="宋体" w:hAnsi="宋体"/>
                <w:sz w:val="18"/>
                <w:szCs w:val="18"/>
              </w:rPr>
            </w:pPr>
            <w:r>
              <w:rPr>
                <w:rFonts w:hint="eastAsia" w:ascii="宋体" w:hAnsi="宋体"/>
                <w:sz w:val="18"/>
                <w:szCs w:val="18"/>
              </w:rPr>
              <w:t>泌水率</w:t>
            </w:r>
          </w:p>
        </w:tc>
        <w:tc>
          <w:tcPr>
            <w:tcW w:w="2552" w:type="dxa"/>
            <w:shd w:val="clear" w:color="auto" w:fill="auto"/>
            <w:vAlign w:val="center"/>
          </w:tcPr>
          <w:p w14:paraId="67C523EB">
            <w:pPr>
              <w:spacing w:line="240" w:lineRule="auto"/>
              <w:ind w:firstLine="180" w:firstLineChars="100"/>
              <w:jc w:val="left"/>
              <w:rPr>
                <w:rFonts w:ascii="宋体" w:hAnsi="宋体"/>
                <w:sz w:val="18"/>
                <w:szCs w:val="18"/>
              </w:rPr>
            </w:pPr>
            <w:r>
              <w:rPr>
                <w:rFonts w:hint="eastAsia" w:ascii="宋体" w:hAnsi="宋体"/>
                <w:sz w:val="18"/>
                <w:szCs w:val="18"/>
              </w:rPr>
              <w:t>单位质量新拌混凝土泌出水量与其用水量之比，以百分数表示</w:t>
            </w:r>
          </w:p>
        </w:tc>
        <w:tc>
          <w:tcPr>
            <w:tcW w:w="992" w:type="dxa"/>
            <w:shd w:val="clear" w:color="auto" w:fill="auto"/>
            <w:vAlign w:val="center"/>
          </w:tcPr>
          <w:p w14:paraId="63D76B91">
            <w:pPr>
              <w:spacing w:line="240" w:lineRule="auto"/>
              <w:jc w:val="center"/>
              <w:rPr>
                <w:rFonts w:ascii="宋体" w:hAnsi="宋体"/>
                <w:sz w:val="18"/>
                <w:szCs w:val="18"/>
              </w:rPr>
            </w:pPr>
            <w:r>
              <w:rPr>
                <w:rFonts w:hint="eastAsia" w:ascii="宋体" w:hAnsi="宋体"/>
                <w:sz w:val="18"/>
                <w:szCs w:val="18"/>
              </w:rPr>
              <w:t>泌水率</w:t>
            </w:r>
          </w:p>
        </w:tc>
        <w:tc>
          <w:tcPr>
            <w:tcW w:w="2693" w:type="dxa"/>
            <w:shd w:val="clear" w:color="auto" w:fill="auto"/>
            <w:vAlign w:val="center"/>
          </w:tcPr>
          <w:p w14:paraId="28EB0CEB">
            <w:pPr>
              <w:spacing w:line="240" w:lineRule="auto"/>
              <w:ind w:firstLine="180" w:firstLineChars="100"/>
              <w:jc w:val="left"/>
              <w:rPr>
                <w:rFonts w:ascii="宋体" w:hAnsi="宋体"/>
                <w:sz w:val="18"/>
                <w:szCs w:val="18"/>
              </w:rPr>
            </w:pPr>
            <w:r>
              <w:rPr>
                <w:rFonts w:hint="eastAsia" w:ascii="宋体" w:hAnsi="宋体"/>
                <w:sz w:val="18"/>
                <w:szCs w:val="18"/>
              </w:rPr>
              <w:t>即泌水量对混凝土拌和物之比含水量之比</w:t>
            </w:r>
          </w:p>
        </w:tc>
        <w:tc>
          <w:tcPr>
            <w:tcW w:w="1426" w:type="dxa"/>
            <w:shd w:val="clear" w:color="auto" w:fill="auto"/>
            <w:vAlign w:val="center"/>
          </w:tcPr>
          <w:p w14:paraId="5EDA0B2D">
            <w:pPr>
              <w:spacing w:line="240" w:lineRule="auto"/>
              <w:jc w:val="center"/>
              <w:rPr>
                <w:rFonts w:ascii="宋体" w:hAnsi="宋体"/>
                <w:sz w:val="18"/>
                <w:szCs w:val="18"/>
              </w:rPr>
            </w:pPr>
            <w:r>
              <w:rPr>
                <w:rFonts w:ascii="宋体" w:hAnsi="宋体"/>
                <w:sz w:val="18"/>
                <w:szCs w:val="18"/>
              </w:rPr>
              <w:t>bleeding rate</w:t>
            </w:r>
          </w:p>
        </w:tc>
      </w:tr>
      <w:tr w14:paraId="1E15B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259284B8">
            <w:pPr>
              <w:pStyle w:val="183"/>
              <w:rPr>
                <w:rFonts w:hAnsi="宋体"/>
              </w:rPr>
            </w:pPr>
            <w:r>
              <w:rPr>
                <w:rFonts w:hAnsi="宋体"/>
              </w:rPr>
              <w:t>35</w:t>
            </w:r>
          </w:p>
        </w:tc>
        <w:tc>
          <w:tcPr>
            <w:tcW w:w="992" w:type="dxa"/>
            <w:shd w:val="clear" w:color="auto" w:fill="auto"/>
            <w:vAlign w:val="center"/>
          </w:tcPr>
          <w:p w14:paraId="16F7A4DF">
            <w:pPr>
              <w:spacing w:line="240" w:lineRule="auto"/>
              <w:jc w:val="center"/>
              <w:rPr>
                <w:rFonts w:ascii="宋体" w:hAnsi="宋体"/>
                <w:sz w:val="18"/>
                <w:szCs w:val="18"/>
              </w:rPr>
            </w:pPr>
            <w:r>
              <w:rPr>
                <w:rFonts w:hint="eastAsia" w:ascii="宋体" w:hAnsi="宋体"/>
                <w:sz w:val="18"/>
                <w:szCs w:val="18"/>
              </w:rPr>
              <w:t>凝结时间</w:t>
            </w:r>
          </w:p>
        </w:tc>
        <w:tc>
          <w:tcPr>
            <w:tcW w:w="2552" w:type="dxa"/>
            <w:shd w:val="clear" w:color="auto" w:fill="auto"/>
            <w:vAlign w:val="center"/>
          </w:tcPr>
          <w:p w14:paraId="1E5019C5">
            <w:pPr>
              <w:spacing w:line="240" w:lineRule="auto"/>
              <w:ind w:firstLine="180" w:firstLineChars="100"/>
              <w:jc w:val="left"/>
              <w:rPr>
                <w:rFonts w:ascii="宋体" w:hAnsi="宋体"/>
                <w:sz w:val="18"/>
                <w:szCs w:val="18"/>
              </w:rPr>
            </w:pPr>
            <w:r>
              <w:rPr>
                <w:rFonts w:hint="eastAsia" w:ascii="宋体" w:hAnsi="宋体"/>
                <w:sz w:val="18"/>
                <w:szCs w:val="18"/>
              </w:rPr>
              <w:t>混凝土从加水拌和开始，至失去塑性或达到硬化状态所需时间</w:t>
            </w:r>
          </w:p>
        </w:tc>
        <w:tc>
          <w:tcPr>
            <w:tcW w:w="992" w:type="dxa"/>
            <w:shd w:val="clear" w:color="auto" w:fill="auto"/>
            <w:vAlign w:val="center"/>
          </w:tcPr>
          <w:p w14:paraId="6F6D6DF2">
            <w:pPr>
              <w:spacing w:line="240" w:lineRule="auto"/>
              <w:jc w:val="center"/>
              <w:rPr>
                <w:rFonts w:ascii="宋体" w:hAnsi="宋体"/>
                <w:sz w:val="18"/>
                <w:szCs w:val="18"/>
              </w:rPr>
            </w:pPr>
            <w:r>
              <w:rPr>
                <w:rFonts w:hint="eastAsia" w:ascii="宋体" w:hAnsi="宋体"/>
                <w:sz w:val="18"/>
                <w:szCs w:val="18"/>
              </w:rPr>
              <w:t>凝结时间</w:t>
            </w:r>
          </w:p>
        </w:tc>
        <w:tc>
          <w:tcPr>
            <w:tcW w:w="2693" w:type="dxa"/>
            <w:shd w:val="clear" w:color="auto" w:fill="auto"/>
            <w:vAlign w:val="center"/>
          </w:tcPr>
          <w:p w14:paraId="38DE8CD3">
            <w:pPr>
              <w:spacing w:line="240" w:lineRule="auto"/>
              <w:ind w:firstLine="180" w:firstLineChars="100"/>
              <w:jc w:val="left"/>
              <w:rPr>
                <w:rFonts w:ascii="宋体" w:hAnsi="宋体"/>
                <w:sz w:val="18"/>
                <w:szCs w:val="18"/>
              </w:rPr>
            </w:pPr>
            <w:r>
              <w:rPr>
                <w:rFonts w:hint="eastAsia" w:ascii="宋体" w:hAnsi="宋体"/>
                <w:sz w:val="18"/>
                <w:szCs w:val="18"/>
              </w:rPr>
              <w:t>初凝及终凝时间</w:t>
            </w:r>
          </w:p>
        </w:tc>
        <w:tc>
          <w:tcPr>
            <w:tcW w:w="1426" w:type="dxa"/>
            <w:shd w:val="clear" w:color="auto" w:fill="auto"/>
            <w:vAlign w:val="center"/>
          </w:tcPr>
          <w:p w14:paraId="55B841D2">
            <w:pPr>
              <w:spacing w:line="240" w:lineRule="auto"/>
              <w:jc w:val="center"/>
              <w:rPr>
                <w:rFonts w:ascii="宋体" w:hAnsi="宋体"/>
                <w:sz w:val="18"/>
                <w:szCs w:val="18"/>
              </w:rPr>
            </w:pPr>
            <w:r>
              <w:rPr>
                <w:rFonts w:ascii="宋体" w:hAnsi="宋体"/>
                <w:sz w:val="18"/>
                <w:szCs w:val="18"/>
              </w:rPr>
              <w:t>setting time</w:t>
            </w:r>
          </w:p>
        </w:tc>
      </w:tr>
      <w:tr w14:paraId="4FD9F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6AB295F0">
            <w:pPr>
              <w:pStyle w:val="183"/>
              <w:rPr>
                <w:rFonts w:hAnsi="宋体"/>
              </w:rPr>
            </w:pPr>
            <w:r>
              <w:rPr>
                <w:rFonts w:hAnsi="宋体"/>
              </w:rPr>
              <w:t>36</w:t>
            </w:r>
          </w:p>
        </w:tc>
        <w:tc>
          <w:tcPr>
            <w:tcW w:w="992" w:type="dxa"/>
            <w:shd w:val="clear" w:color="auto" w:fill="auto"/>
            <w:vAlign w:val="center"/>
          </w:tcPr>
          <w:p w14:paraId="12C36DB7">
            <w:pPr>
              <w:spacing w:line="240" w:lineRule="auto"/>
              <w:jc w:val="center"/>
              <w:rPr>
                <w:rFonts w:ascii="宋体" w:hAnsi="宋体"/>
                <w:sz w:val="18"/>
                <w:szCs w:val="18"/>
              </w:rPr>
            </w:pPr>
            <w:r>
              <w:rPr>
                <w:rFonts w:hint="eastAsia" w:ascii="宋体" w:hAnsi="宋体"/>
                <w:sz w:val="18"/>
                <w:szCs w:val="18"/>
              </w:rPr>
              <w:t>初凝时间</w:t>
            </w:r>
          </w:p>
        </w:tc>
        <w:tc>
          <w:tcPr>
            <w:tcW w:w="2552" w:type="dxa"/>
            <w:shd w:val="clear" w:color="auto" w:fill="auto"/>
            <w:vAlign w:val="center"/>
          </w:tcPr>
          <w:p w14:paraId="1F119C7B">
            <w:pPr>
              <w:spacing w:line="240" w:lineRule="auto"/>
              <w:ind w:firstLine="180" w:firstLineChars="100"/>
              <w:jc w:val="left"/>
              <w:rPr>
                <w:rFonts w:ascii="宋体" w:hAnsi="宋体"/>
                <w:sz w:val="18"/>
                <w:szCs w:val="18"/>
              </w:rPr>
            </w:pPr>
            <w:r>
              <w:rPr>
                <w:rFonts w:hint="eastAsia" w:ascii="宋体" w:hAnsi="宋体"/>
                <w:sz w:val="18"/>
                <w:szCs w:val="18"/>
              </w:rPr>
              <w:t>混凝土从加水拌和开始，到贯入阻力达到</w:t>
            </w:r>
            <w:r>
              <w:rPr>
                <w:rFonts w:ascii="宋体" w:hAnsi="宋体"/>
                <w:sz w:val="18"/>
                <w:szCs w:val="18"/>
              </w:rPr>
              <w:t>3.5</w:t>
            </w:r>
            <w:r>
              <w:rPr>
                <w:rFonts w:hint="eastAsia" w:ascii="宋体" w:hAnsi="宋体"/>
                <w:sz w:val="18"/>
                <w:szCs w:val="18"/>
              </w:rPr>
              <w:t xml:space="preserve"> </w:t>
            </w:r>
            <w:r>
              <w:rPr>
                <w:rFonts w:ascii="宋体" w:hAnsi="宋体"/>
                <w:sz w:val="18"/>
                <w:szCs w:val="18"/>
              </w:rPr>
              <w:t>MPa</w:t>
            </w:r>
            <w:r>
              <w:rPr>
                <w:rFonts w:hint="eastAsia" w:ascii="宋体" w:hAnsi="宋体"/>
                <w:sz w:val="18"/>
                <w:szCs w:val="18"/>
              </w:rPr>
              <w:t>所需要的时间</w:t>
            </w:r>
          </w:p>
        </w:tc>
        <w:tc>
          <w:tcPr>
            <w:tcW w:w="992" w:type="dxa"/>
            <w:shd w:val="clear" w:color="auto" w:fill="auto"/>
            <w:vAlign w:val="center"/>
          </w:tcPr>
          <w:p w14:paraId="71C7117B">
            <w:pPr>
              <w:spacing w:line="240" w:lineRule="auto"/>
              <w:jc w:val="center"/>
              <w:rPr>
                <w:rFonts w:ascii="宋体" w:hAnsi="宋体"/>
                <w:sz w:val="18"/>
                <w:szCs w:val="18"/>
              </w:rPr>
            </w:pPr>
            <w:r>
              <w:rPr>
                <w:rFonts w:hint="eastAsia" w:ascii="宋体" w:hAnsi="宋体"/>
                <w:sz w:val="18"/>
                <w:szCs w:val="18"/>
              </w:rPr>
              <w:t>初凝时间</w:t>
            </w:r>
          </w:p>
        </w:tc>
        <w:tc>
          <w:tcPr>
            <w:tcW w:w="2693" w:type="dxa"/>
            <w:shd w:val="clear" w:color="auto" w:fill="auto"/>
            <w:vAlign w:val="center"/>
          </w:tcPr>
          <w:p w14:paraId="4AA07FD5">
            <w:pPr>
              <w:spacing w:line="240" w:lineRule="auto"/>
              <w:ind w:firstLine="180" w:firstLineChars="100"/>
              <w:jc w:val="left"/>
              <w:rPr>
                <w:rFonts w:ascii="宋体" w:hAnsi="宋体"/>
                <w:sz w:val="18"/>
                <w:szCs w:val="18"/>
              </w:rPr>
            </w:pPr>
            <w:r>
              <w:rPr>
                <w:rFonts w:hint="eastAsia" w:ascii="宋体" w:hAnsi="宋体"/>
                <w:sz w:val="18"/>
                <w:szCs w:val="18"/>
              </w:rPr>
              <w:t>自加水起至水泥浆开始失去塑性、流动性减小所需的时间</w:t>
            </w:r>
          </w:p>
        </w:tc>
        <w:tc>
          <w:tcPr>
            <w:tcW w:w="1426" w:type="dxa"/>
            <w:shd w:val="clear" w:color="auto" w:fill="auto"/>
            <w:vAlign w:val="center"/>
          </w:tcPr>
          <w:p w14:paraId="0F530A2B">
            <w:pPr>
              <w:spacing w:line="240" w:lineRule="auto"/>
              <w:jc w:val="center"/>
              <w:rPr>
                <w:rFonts w:ascii="宋体" w:hAnsi="宋体"/>
                <w:sz w:val="18"/>
                <w:szCs w:val="18"/>
              </w:rPr>
            </w:pPr>
            <w:r>
              <w:rPr>
                <w:rFonts w:ascii="宋体" w:hAnsi="宋体"/>
                <w:sz w:val="18"/>
                <w:szCs w:val="18"/>
              </w:rPr>
              <w:t>initial setting time</w:t>
            </w:r>
          </w:p>
        </w:tc>
      </w:tr>
      <w:tr w14:paraId="31C07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5C9A9F8A">
            <w:pPr>
              <w:pStyle w:val="183"/>
              <w:rPr>
                <w:rFonts w:hAnsi="宋体"/>
              </w:rPr>
            </w:pPr>
            <w:r>
              <w:rPr>
                <w:rFonts w:hAnsi="宋体"/>
              </w:rPr>
              <w:t>37</w:t>
            </w:r>
          </w:p>
        </w:tc>
        <w:tc>
          <w:tcPr>
            <w:tcW w:w="992" w:type="dxa"/>
            <w:shd w:val="clear" w:color="auto" w:fill="auto"/>
            <w:vAlign w:val="center"/>
          </w:tcPr>
          <w:p w14:paraId="179F4E22">
            <w:pPr>
              <w:spacing w:line="240" w:lineRule="auto"/>
              <w:jc w:val="center"/>
              <w:rPr>
                <w:rFonts w:ascii="宋体" w:hAnsi="宋体"/>
                <w:sz w:val="18"/>
                <w:szCs w:val="18"/>
              </w:rPr>
            </w:pPr>
            <w:r>
              <w:rPr>
                <w:rFonts w:hint="eastAsia" w:ascii="宋体" w:hAnsi="宋体"/>
                <w:sz w:val="18"/>
                <w:szCs w:val="18"/>
              </w:rPr>
              <w:t>终凝时间</w:t>
            </w:r>
          </w:p>
        </w:tc>
        <w:tc>
          <w:tcPr>
            <w:tcW w:w="2552" w:type="dxa"/>
            <w:shd w:val="clear" w:color="auto" w:fill="auto"/>
            <w:vAlign w:val="center"/>
          </w:tcPr>
          <w:p w14:paraId="36071C66">
            <w:pPr>
              <w:spacing w:line="240" w:lineRule="auto"/>
              <w:ind w:firstLine="180" w:firstLineChars="100"/>
              <w:jc w:val="left"/>
              <w:rPr>
                <w:rFonts w:ascii="宋体" w:hAnsi="宋体"/>
                <w:sz w:val="18"/>
                <w:szCs w:val="18"/>
              </w:rPr>
            </w:pPr>
            <w:r>
              <w:rPr>
                <w:rFonts w:hint="eastAsia" w:ascii="宋体" w:hAnsi="宋体"/>
                <w:sz w:val="18"/>
                <w:szCs w:val="18"/>
              </w:rPr>
              <w:t>混凝土从加水拌和开始，到贯入阻力达到</w:t>
            </w:r>
            <w:r>
              <w:rPr>
                <w:rFonts w:ascii="宋体" w:hAnsi="宋体"/>
                <w:sz w:val="18"/>
                <w:szCs w:val="18"/>
              </w:rPr>
              <w:t>28</w:t>
            </w:r>
            <w:r>
              <w:rPr>
                <w:rFonts w:hint="eastAsia" w:ascii="宋体" w:hAnsi="宋体"/>
                <w:sz w:val="18"/>
                <w:szCs w:val="18"/>
              </w:rPr>
              <w:t xml:space="preserve"> </w:t>
            </w:r>
            <w:r>
              <w:rPr>
                <w:rFonts w:ascii="宋体" w:hAnsi="宋体"/>
                <w:sz w:val="18"/>
                <w:szCs w:val="18"/>
              </w:rPr>
              <w:t>MPa</w:t>
            </w:r>
            <w:r>
              <w:rPr>
                <w:rFonts w:hint="eastAsia" w:ascii="宋体" w:hAnsi="宋体"/>
                <w:sz w:val="18"/>
                <w:szCs w:val="18"/>
              </w:rPr>
              <w:t>所需要的时间</w:t>
            </w:r>
          </w:p>
        </w:tc>
        <w:tc>
          <w:tcPr>
            <w:tcW w:w="992" w:type="dxa"/>
            <w:shd w:val="clear" w:color="auto" w:fill="auto"/>
            <w:vAlign w:val="center"/>
          </w:tcPr>
          <w:p w14:paraId="79F0C857">
            <w:pPr>
              <w:spacing w:line="240" w:lineRule="auto"/>
              <w:jc w:val="center"/>
              <w:rPr>
                <w:rFonts w:ascii="宋体" w:hAnsi="宋体"/>
                <w:sz w:val="18"/>
                <w:szCs w:val="18"/>
              </w:rPr>
            </w:pPr>
            <w:r>
              <w:rPr>
                <w:rFonts w:hint="eastAsia" w:ascii="宋体" w:hAnsi="宋体"/>
                <w:sz w:val="18"/>
                <w:szCs w:val="18"/>
              </w:rPr>
              <w:t>终凝时间</w:t>
            </w:r>
          </w:p>
        </w:tc>
        <w:tc>
          <w:tcPr>
            <w:tcW w:w="2693" w:type="dxa"/>
            <w:shd w:val="clear" w:color="auto" w:fill="auto"/>
            <w:vAlign w:val="center"/>
          </w:tcPr>
          <w:p w14:paraId="045E1B80">
            <w:pPr>
              <w:spacing w:line="240" w:lineRule="auto"/>
              <w:ind w:firstLine="180" w:firstLineChars="100"/>
              <w:jc w:val="left"/>
              <w:rPr>
                <w:rFonts w:ascii="宋体" w:hAnsi="宋体"/>
                <w:sz w:val="18"/>
                <w:szCs w:val="18"/>
              </w:rPr>
            </w:pPr>
            <w:r>
              <w:rPr>
                <w:rFonts w:hint="eastAsia" w:ascii="宋体" w:hAnsi="宋体"/>
                <w:sz w:val="18"/>
                <w:szCs w:val="18"/>
              </w:rPr>
              <w:t>自加水时起至水泥浆完全失去塑性、开始有一定结构强度所需的时间</w:t>
            </w:r>
          </w:p>
        </w:tc>
        <w:tc>
          <w:tcPr>
            <w:tcW w:w="1426" w:type="dxa"/>
            <w:shd w:val="clear" w:color="auto" w:fill="auto"/>
            <w:vAlign w:val="center"/>
          </w:tcPr>
          <w:p w14:paraId="63BC93A1">
            <w:pPr>
              <w:spacing w:line="240" w:lineRule="auto"/>
              <w:jc w:val="center"/>
              <w:rPr>
                <w:rFonts w:ascii="宋体" w:hAnsi="宋体"/>
                <w:sz w:val="18"/>
                <w:szCs w:val="18"/>
              </w:rPr>
            </w:pPr>
            <w:r>
              <w:rPr>
                <w:rFonts w:ascii="宋体" w:hAnsi="宋体"/>
                <w:sz w:val="18"/>
                <w:szCs w:val="18"/>
              </w:rPr>
              <w:t>final setting time</w:t>
            </w:r>
          </w:p>
        </w:tc>
      </w:tr>
      <w:tr w14:paraId="50FEF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12664A60">
            <w:pPr>
              <w:pStyle w:val="183"/>
              <w:rPr>
                <w:rFonts w:hAnsi="宋体"/>
              </w:rPr>
            </w:pPr>
            <w:r>
              <w:rPr>
                <w:rFonts w:hAnsi="宋体"/>
              </w:rPr>
              <w:t>38</w:t>
            </w:r>
          </w:p>
        </w:tc>
        <w:tc>
          <w:tcPr>
            <w:tcW w:w="992" w:type="dxa"/>
            <w:shd w:val="clear" w:color="auto" w:fill="auto"/>
            <w:vAlign w:val="center"/>
          </w:tcPr>
          <w:p w14:paraId="6DE44870">
            <w:pPr>
              <w:spacing w:line="240" w:lineRule="auto"/>
              <w:jc w:val="center"/>
              <w:rPr>
                <w:rFonts w:ascii="宋体" w:hAnsi="宋体"/>
                <w:sz w:val="18"/>
                <w:szCs w:val="18"/>
              </w:rPr>
            </w:pPr>
            <w:r>
              <w:rPr>
                <w:rFonts w:hint="eastAsia" w:ascii="宋体" w:hAnsi="宋体"/>
                <w:sz w:val="18"/>
                <w:szCs w:val="18"/>
              </w:rPr>
              <w:t>凝结时间差</w:t>
            </w:r>
          </w:p>
        </w:tc>
        <w:tc>
          <w:tcPr>
            <w:tcW w:w="2552" w:type="dxa"/>
            <w:shd w:val="clear" w:color="auto" w:fill="auto"/>
            <w:vAlign w:val="center"/>
          </w:tcPr>
          <w:p w14:paraId="1C455282">
            <w:pPr>
              <w:spacing w:line="240" w:lineRule="auto"/>
              <w:ind w:firstLine="180" w:firstLineChars="100"/>
              <w:jc w:val="left"/>
              <w:rPr>
                <w:rFonts w:ascii="宋体" w:hAnsi="宋体"/>
                <w:sz w:val="18"/>
                <w:szCs w:val="18"/>
              </w:rPr>
            </w:pPr>
            <w:r>
              <w:rPr>
                <w:rFonts w:hint="eastAsia" w:ascii="宋体" w:hAnsi="宋体"/>
                <w:sz w:val="18"/>
                <w:szCs w:val="18"/>
              </w:rPr>
              <w:t>受检混凝土与基准混凝土凝结时间的差值</w:t>
            </w:r>
          </w:p>
        </w:tc>
        <w:tc>
          <w:tcPr>
            <w:tcW w:w="992" w:type="dxa"/>
            <w:shd w:val="clear" w:color="auto" w:fill="auto"/>
            <w:vAlign w:val="center"/>
          </w:tcPr>
          <w:p w14:paraId="68F20BBB">
            <w:pPr>
              <w:spacing w:line="240" w:lineRule="auto"/>
              <w:jc w:val="center"/>
              <w:rPr>
                <w:rFonts w:ascii="宋体" w:hAnsi="宋体"/>
                <w:sz w:val="18"/>
                <w:szCs w:val="18"/>
              </w:rPr>
            </w:pPr>
            <w:r>
              <w:rPr>
                <w:rFonts w:hint="eastAsia" w:ascii="宋体" w:hAnsi="宋体"/>
                <w:sz w:val="18"/>
                <w:szCs w:val="18"/>
              </w:rPr>
              <w:t>凝结时间差</w:t>
            </w:r>
          </w:p>
        </w:tc>
        <w:tc>
          <w:tcPr>
            <w:tcW w:w="2693" w:type="dxa"/>
            <w:shd w:val="clear" w:color="auto" w:fill="auto"/>
            <w:vAlign w:val="center"/>
          </w:tcPr>
          <w:p w14:paraId="43A77CD8">
            <w:pPr>
              <w:spacing w:line="240" w:lineRule="auto"/>
              <w:ind w:firstLine="180" w:firstLineChars="100"/>
              <w:jc w:val="left"/>
              <w:rPr>
                <w:rFonts w:ascii="宋体" w:hAnsi="宋体"/>
                <w:sz w:val="18"/>
                <w:szCs w:val="18"/>
              </w:rPr>
            </w:pPr>
            <w:r>
              <w:rPr>
                <w:rFonts w:hint="eastAsia" w:ascii="宋体" w:hAnsi="宋体"/>
                <w:sz w:val="18"/>
                <w:szCs w:val="18"/>
              </w:rPr>
              <w:t>凝结时间，允许与基准混凝土之差（时:分）</w:t>
            </w:r>
          </w:p>
        </w:tc>
        <w:tc>
          <w:tcPr>
            <w:tcW w:w="1426" w:type="dxa"/>
            <w:shd w:val="clear" w:color="auto" w:fill="auto"/>
            <w:vAlign w:val="center"/>
          </w:tcPr>
          <w:p w14:paraId="659E5D5C">
            <w:pPr>
              <w:spacing w:line="240" w:lineRule="auto"/>
              <w:jc w:val="center"/>
              <w:rPr>
                <w:rFonts w:ascii="宋体" w:hAnsi="宋体"/>
                <w:sz w:val="18"/>
                <w:szCs w:val="18"/>
              </w:rPr>
            </w:pPr>
            <w:r>
              <w:rPr>
                <w:rFonts w:ascii="宋体" w:hAnsi="宋体"/>
                <w:sz w:val="18"/>
                <w:szCs w:val="18"/>
              </w:rPr>
              <w:t>difference in setting time</w:t>
            </w:r>
          </w:p>
        </w:tc>
      </w:tr>
      <w:tr w14:paraId="769AD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6591DCB5">
            <w:pPr>
              <w:pStyle w:val="183"/>
              <w:rPr>
                <w:rFonts w:hAnsi="宋体"/>
              </w:rPr>
            </w:pPr>
            <w:r>
              <w:rPr>
                <w:rFonts w:hAnsi="宋体"/>
              </w:rPr>
              <w:t>39</w:t>
            </w:r>
          </w:p>
        </w:tc>
        <w:tc>
          <w:tcPr>
            <w:tcW w:w="992" w:type="dxa"/>
            <w:shd w:val="clear" w:color="auto" w:fill="auto"/>
            <w:vAlign w:val="center"/>
          </w:tcPr>
          <w:p w14:paraId="7980CF90">
            <w:pPr>
              <w:spacing w:line="240" w:lineRule="auto"/>
              <w:jc w:val="center"/>
              <w:rPr>
                <w:rFonts w:ascii="宋体" w:hAnsi="宋体"/>
                <w:sz w:val="18"/>
                <w:szCs w:val="18"/>
              </w:rPr>
            </w:pPr>
            <w:r>
              <w:rPr>
                <w:rFonts w:hint="eastAsia" w:ascii="宋体" w:hAnsi="宋体"/>
                <w:sz w:val="18"/>
                <w:szCs w:val="18"/>
              </w:rPr>
              <w:t>抗压强度比</w:t>
            </w:r>
          </w:p>
        </w:tc>
        <w:tc>
          <w:tcPr>
            <w:tcW w:w="2552" w:type="dxa"/>
            <w:shd w:val="clear" w:color="auto" w:fill="auto"/>
            <w:vAlign w:val="center"/>
          </w:tcPr>
          <w:p w14:paraId="6AE03A4C">
            <w:pPr>
              <w:spacing w:line="240" w:lineRule="auto"/>
              <w:ind w:firstLine="180" w:firstLineChars="100"/>
              <w:jc w:val="left"/>
              <w:rPr>
                <w:rFonts w:ascii="宋体" w:hAnsi="宋体"/>
                <w:sz w:val="18"/>
                <w:szCs w:val="18"/>
              </w:rPr>
            </w:pPr>
            <w:r>
              <w:rPr>
                <w:rFonts w:hint="eastAsia" w:ascii="宋体" w:hAnsi="宋体"/>
                <w:sz w:val="18"/>
                <w:szCs w:val="18"/>
              </w:rPr>
              <w:t>受检混凝土与基准混凝土同龄期抗压强度之比，以百分数表示</w:t>
            </w:r>
          </w:p>
        </w:tc>
        <w:tc>
          <w:tcPr>
            <w:tcW w:w="992" w:type="dxa"/>
            <w:shd w:val="clear" w:color="auto" w:fill="auto"/>
            <w:vAlign w:val="center"/>
          </w:tcPr>
          <w:p w14:paraId="36463588">
            <w:pPr>
              <w:spacing w:line="240" w:lineRule="auto"/>
              <w:jc w:val="center"/>
              <w:rPr>
                <w:rFonts w:ascii="宋体" w:hAnsi="宋体"/>
                <w:sz w:val="18"/>
                <w:szCs w:val="18"/>
              </w:rPr>
            </w:pPr>
            <w:r>
              <w:rPr>
                <w:rFonts w:hint="eastAsia" w:ascii="宋体" w:hAnsi="宋体"/>
                <w:sz w:val="18"/>
                <w:szCs w:val="18"/>
              </w:rPr>
              <w:t>抗压强度比</w:t>
            </w:r>
          </w:p>
        </w:tc>
        <w:tc>
          <w:tcPr>
            <w:tcW w:w="2693" w:type="dxa"/>
            <w:shd w:val="clear" w:color="auto" w:fill="auto"/>
            <w:vAlign w:val="center"/>
          </w:tcPr>
          <w:p w14:paraId="1D3162F2">
            <w:pPr>
              <w:spacing w:line="240" w:lineRule="auto"/>
              <w:ind w:firstLine="180" w:firstLineChars="100"/>
              <w:jc w:val="left"/>
              <w:rPr>
                <w:rFonts w:ascii="宋体" w:hAnsi="宋体"/>
                <w:sz w:val="18"/>
                <w:szCs w:val="18"/>
              </w:rPr>
            </w:pPr>
            <w:r>
              <w:rPr>
                <w:rFonts w:hint="eastAsia" w:ascii="宋体" w:hAnsi="宋体"/>
                <w:sz w:val="18"/>
                <w:szCs w:val="18"/>
              </w:rPr>
              <w:t>对所有试样之平均抗压强度为其基准之百分率</w:t>
            </w:r>
          </w:p>
        </w:tc>
        <w:tc>
          <w:tcPr>
            <w:tcW w:w="1426" w:type="dxa"/>
            <w:shd w:val="clear" w:color="auto" w:fill="auto"/>
            <w:vAlign w:val="center"/>
          </w:tcPr>
          <w:p w14:paraId="756CCE3C">
            <w:pPr>
              <w:spacing w:line="240" w:lineRule="auto"/>
              <w:jc w:val="center"/>
              <w:rPr>
                <w:rFonts w:ascii="宋体" w:hAnsi="宋体"/>
                <w:sz w:val="18"/>
                <w:szCs w:val="18"/>
              </w:rPr>
            </w:pPr>
            <w:r>
              <w:rPr>
                <w:rFonts w:ascii="宋体" w:hAnsi="宋体"/>
                <w:sz w:val="18"/>
                <w:szCs w:val="18"/>
              </w:rPr>
              <w:t>ratio of compressive strength</w:t>
            </w:r>
          </w:p>
        </w:tc>
      </w:tr>
      <w:tr w14:paraId="56DD2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058F86D">
            <w:pPr>
              <w:pStyle w:val="183"/>
              <w:rPr>
                <w:rFonts w:hAnsi="宋体"/>
              </w:rPr>
            </w:pPr>
            <w:r>
              <w:rPr>
                <w:rFonts w:hAnsi="宋体"/>
              </w:rPr>
              <w:t>40</w:t>
            </w:r>
          </w:p>
        </w:tc>
        <w:tc>
          <w:tcPr>
            <w:tcW w:w="992" w:type="dxa"/>
            <w:shd w:val="clear" w:color="auto" w:fill="auto"/>
            <w:vAlign w:val="center"/>
          </w:tcPr>
          <w:p w14:paraId="654BFE61">
            <w:pPr>
              <w:spacing w:line="240" w:lineRule="auto"/>
              <w:jc w:val="center"/>
              <w:rPr>
                <w:rFonts w:ascii="宋体" w:hAnsi="宋体"/>
                <w:sz w:val="18"/>
                <w:szCs w:val="18"/>
              </w:rPr>
            </w:pPr>
            <w:r>
              <w:rPr>
                <w:rFonts w:hint="eastAsia" w:ascii="宋体" w:hAnsi="宋体"/>
                <w:sz w:val="18"/>
                <w:szCs w:val="18"/>
              </w:rPr>
              <w:t>弯拉强度比</w:t>
            </w:r>
          </w:p>
        </w:tc>
        <w:tc>
          <w:tcPr>
            <w:tcW w:w="2552" w:type="dxa"/>
            <w:shd w:val="clear" w:color="auto" w:fill="auto"/>
            <w:vAlign w:val="center"/>
          </w:tcPr>
          <w:p w14:paraId="2377FD16">
            <w:pPr>
              <w:spacing w:line="240" w:lineRule="auto"/>
              <w:ind w:firstLine="180" w:firstLineChars="100"/>
              <w:jc w:val="left"/>
              <w:rPr>
                <w:rFonts w:ascii="宋体" w:hAnsi="宋体"/>
                <w:sz w:val="18"/>
                <w:szCs w:val="18"/>
              </w:rPr>
            </w:pPr>
            <w:r>
              <w:rPr>
                <w:rFonts w:hint="eastAsia" w:ascii="宋体" w:hAnsi="宋体"/>
                <w:sz w:val="18"/>
                <w:szCs w:val="18"/>
              </w:rPr>
              <w:t>检验外加剂时，受检混凝土与基准混凝土同龄期弯拉强度之比，以百分数表示</w:t>
            </w:r>
          </w:p>
        </w:tc>
        <w:tc>
          <w:tcPr>
            <w:tcW w:w="992" w:type="dxa"/>
            <w:shd w:val="clear" w:color="auto" w:fill="auto"/>
            <w:vAlign w:val="center"/>
          </w:tcPr>
          <w:p w14:paraId="3ADD95AD">
            <w:pPr>
              <w:spacing w:line="240" w:lineRule="auto"/>
              <w:jc w:val="center"/>
              <w:rPr>
                <w:rFonts w:ascii="宋体" w:hAnsi="宋体"/>
                <w:sz w:val="18"/>
                <w:szCs w:val="18"/>
              </w:rPr>
            </w:pPr>
            <w:r>
              <w:rPr>
                <w:rFonts w:hint="eastAsia" w:ascii="宋体" w:hAnsi="宋体"/>
                <w:sz w:val="18"/>
                <w:szCs w:val="18"/>
              </w:rPr>
              <w:t>弯度强度比</w:t>
            </w:r>
          </w:p>
        </w:tc>
        <w:tc>
          <w:tcPr>
            <w:tcW w:w="2693" w:type="dxa"/>
            <w:shd w:val="clear" w:color="auto" w:fill="auto"/>
            <w:vAlign w:val="center"/>
          </w:tcPr>
          <w:p w14:paraId="5115ADC8">
            <w:pPr>
              <w:spacing w:line="240" w:lineRule="auto"/>
              <w:ind w:firstLine="180" w:firstLineChars="100"/>
              <w:jc w:val="left"/>
              <w:rPr>
                <w:rFonts w:ascii="宋体" w:hAnsi="宋体"/>
                <w:sz w:val="18"/>
                <w:szCs w:val="18"/>
              </w:rPr>
            </w:pPr>
            <w:r>
              <w:rPr>
                <w:rFonts w:ascii="宋体" w:hAnsi="宋体"/>
                <w:sz w:val="18"/>
                <w:szCs w:val="18"/>
              </w:rPr>
              <w:t>1.</w:t>
            </w:r>
            <w:r>
              <w:rPr>
                <w:rFonts w:hint="eastAsia" w:ascii="宋体" w:hAnsi="宋体"/>
                <w:sz w:val="18"/>
                <w:szCs w:val="18"/>
              </w:rPr>
              <w:t>混凝土任何连续三组试验值之平均不小于</w:t>
            </w:r>
            <w:r>
              <w:rPr>
                <w:rFonts w:ascii="Cambria Math" w:hAnsi="Cambria Math" w:cs="Cambria Math"/>
                <w:sz w:val="18"/>
                <w:szCs w:val="18"/>
              </w:rPr>
              <w:t>𝑓𝑏</w:t>
            </w:r>
            <w:r>
              <w:rPr>
                <w:rFonts w:ascii="宋体" w:hAnsi="宋体"/>
                <w:sz w:val="18"/>
                <w:szCs w:val="18"/>
              </w:rPr>
              <w:t>′</w:t>
            </w:r>
            <w:r>
              <w:rPr>
                <w:rFonts w:hint="eastAsia" w:ascii="宋体" w:hAnsi="宋体"/>
                <w:sz w:val="18"/>
                <w:szCs w:val="18"/>
              </w:rPr>
              <w:t>；</w:t>
            </w:r>
          </w:p>
          <w:p w14:paraId="0B686D99">
            <w:pPr>
              <w:pStyle w:val="183"/>
              <w:ind w:firstLine="180" w:firstLineChars="100"/>
              <w:jc w:val="left"/>
              <w:rPr>
                <w:rFonts w:hAnsi="宋体"/>
                <w:kern w:val="2"/>
                <w:szCs w:val="18"/>
              </w:rPr>
            </w:pPr>
            <w:r>
              <w:rPr>
                <w:rFonts w:hAnsi="宋体"/>
                <w:kern w:val="2"/>
                <w:szCs w:val="18"/>
              </w:rPr>
              <w:t>2.</w:t>
            </w:r>
            <w:r>
              <w:rPr>
                <w:rFonts w:hint="eastAsia" w:hAnsi="宋体"/>
                <w:kern w:val="2"/>
                <w:szCs w:val="18"/>
              </w:rPr>
              <w:t>混凝土任何一组试验值不小于</w:t>
            </w:r>
            <w:r>
              <w:rPr>
                <w:rFonts w:hAnsi="宋体"/>
                <w:kern w:val="2"/>
                <w:szCs w:val="18"/>
              </w:rPr>
              <w:t>0.9</w:t>
            </w:r>
            <w:r>
              <w:rPr>
                <w:rFonts w:ascii="Cambria Math" w:hAnsi="Cambria Math" w:cs="Cambria Math"/>
                <w:szCs w:val="18"/>
              </w:rPr>
              <w:t>𝑓𝑏</w:t>
            </w:r>
            <w:r>
              <w:rPr>
                <w:rFonts w:hAnsi="宋体"/>
                <w:kern w:val="2"/>
                <w:szCs w:val="18"/>
              </w:rPr>
              <w:t>′kgf/cm</w:t>
            </w:r>
            <w:r>
              <w:rPr>
                <w:rFonts w:hAnsi="宋体"/>
                <w:kern w:val="2"/>
                <w:szCs w:val="18"/>
                <w:vertAlign w:val="superscript"/>
              </w:rPr>
              <w:t>2</w:t>
            </w:r>
            <w:r>
              <w:rPr>
                <w:rFonts w:hint="eastAsia" w:hAnsi="宋体"/>
                <w:kern w:val="2"/>
                <w:szCs w:val="18"/>
              </w:rPr>
              <w:t>。</w:t>
            </w:r>
            <w:r>
              <w:rPr>
                <w:rFonts w:ascii="Cambria Math" w:hAnsi="Cambria Math" w:cs="Cambria Math"/>
                <w:szCs w:val="18"/>
              </w:rPr>
              <w:t>𝑓𝑏</w:t>
            </w:r>
            <w:r>
              <w:rPr>
                <w:rFonts w:hAnsi="宋体"/>
                <w:kern w:val="2"/>
                <w:szCs w:val="18"/>
              </w:rPr>
              <w:t>′</w:t>
            </w:r>
            <w:r>
              <w:rPr>
                <w:rFonts w:hint="eastAsia" w:hAnsi="宋体"/>
                <w:kern w:val="2"/>
                <w:szCs w:val="18"/>
              </w:rPr>
              <w:t>系为混凝土设计抗弯强度</w:t>
            </w:r>
          </w:p>
        </w:tc>
        <w:tc>
          <w:tcPr>
            <w:tcW w:w="1426" w:type="dxa"/>
            <w:shd w:val="clear" w:color="auto" w:fill="auto"/>
            <w:vAlign w:val="center"/>
          </w:tcPr>
          <w:p w14:paraId="437D446C">
            <w:pPr>
              <w:spacing w:line="240" w:lineRule="auto"/>
              <w:jc w:val="center"/>
              <w:rPr>
                <w:rFonts w:ascii="宋体" w:hAnsi="宋体"/>
                <w:sz w:val="18"/>
                <w:szCs w:val="18"/>
              </w:rPr>
            </w:pPr>
            <w:r>
              <w:rPr>
                <w:rFonts w:ascii="宋体" w:hAnsi="宋体"/>
                <w:sz w:val="18"/>
                <w:szCs w:val="18"/>
              </w:rPr>
              <w:t>ratio of flexural tensile strength</w:t>
            </w:r>
          </w:p>
        </w:tc>
      </w:tr>
      <w:tr w14:paraId="52ADF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5BB7A94B">
            <w:pPr>
              <w:pStyle w:val="183"/>
              <w:rPr>
                <w:rFonts w:hAnsi="宋体"/>
              </w:rPr>
            </w:pPr>
            <w:r>
              <w:rPr>
                <w:rFonts w:hAnsi="宋体"/>
              </w:rPr>
              <w:t>41</w:t>
            </w:r>
          </w:p>
        </w:tc>
        <w:tc>
          <w:tcPr>
            <w:tcW w:w="992" w:type="dxa"/>
            <w:shd w:val="clear" w:color="auto" w:fill="auto"/>
            <w:vAlign w:val="center"/>
          </w:tcPr>
          <w:p w14:paraId="6984E88F">
            <w:pPr>
              <w:spacing w:line="240" w:lineRule="auto"/>
              <w:jc w:val="center"/>
              <w:rPr>
                <w:rFonts w:ascii="宋体" w:hAnsi="宋体"/>
                <w:sz w:val="18"/>
                <w:szCs w:val="18"/>
              </w:rPr>
            </w:pPr>
            <w:r>
              <w:rPr>
                <w:rFonts w:hint="eastAsia" w:ascii="宋体" w:hAnsi="宋体"/>
                <w:sz w:val="18"/>
                <w:szCs w:val="18"/>
              </w:rPr>
              <w:t>收缩率比</w:t>
            </w:r>
          </w:p>
        </w:tc>
        <w:tc>
          <w:tcPr>
            <w:tcW w:w="2552" w:type="dxa"/>
            <w:shd w:val="clear" w:color="auto" w:fill="auto"/>
            <w:vAlign w:val="center"/>
          </w:tcPr>
          <w:p w14:paraId="41F2E43E">
            <w:pPr>
              <w:spacing w:line="240" w:lineRule="auto"/>
              <w:ind w:firstLine="180" w:firstLineChars="100"/>
              <w:jc w:val="left"/>
              <w:rPr>
                <w:rFonts w:ascii="宋体" w:hAnsi="宋体"/>
                <w:sz w:val="18"/>
                <w:szCs w:val="18"/>
              </w:rPr>
            </w:pPr>
            <w:r>
              <w:rPr>
                <w:rFonts w:hint="eastAsia" w:ascii="宋体" w:hAnsi="宋体"/>
                <w:sz w:val="18"/>
                <w:szCs w:val="18"/>
              </w:rPr>
              <w:t>受检混凝土与基准混凝土同龄期收缩率之比，以百分数表示</w:t>
            </w:r>
          </w:p>
        </w:tc>
        <w:tc>
          <w:tcPr>
            <w:tcW w:w="992" w:type="dxa"/>
            <w:shd w:val="clear" w:color="auto" w:fill="auto"/>
            <w:vAlign w:val="center"/>
          </w:tcPr>
          <w:p w14:paraId="5E37DD16">
            <w:pPr>
              <w:spacing w:line="240" w:lineRule="auto"/>
              <w:jc w:val="center"/>
              <w:rPr>
                <w:rFonts w:ascii="宋体" w:hAnsi="宋体"/>
                <w:sz w:val="18"/>
                <w:szCs w:val="18"/>
              </w:rPr>
            </w:pPr>
            <w:r>
              <w:rPr>
                <w:rFonts w:hint="eastAsia" w:ascii="宋体" w:hAnsi="宋体"/>
                <w:sz w:val="18"/>
                <w:szCs w:val="18"/>
              </w:rPr>
              <w:t>收缩率比</w:t>
            </w:r>
          </w:p>
        </w:tc>
        <w:tc>
          <w:tcPr>
            <w:tcW w:w="2693" w:type="dxa"/>
            <w:shd w:val="clear" w:color="auto" w:fill="auto"/>
            <w:vAlign w:val="center"/>
          </w:tcPr>
          <w:p w14:paraId="66263A0C">
            <w:pPr>
              <w:spacing w:line="240" w:lineRule="auto"/>
              <w:ind w:firstLine="180" w:firstLineChars="100"/>
              <w:jc w:val="left"/>
              <w:rPr>
                <w:rFonts w:ascii="宋体" w:hAnsi="宋体"/>
                <w:sz w:val="18"/>
                <w:szCs w:val="18"/>
              </w:rPr>
            </w:pPr>
            <w:r>
              <w:rPr>
                <w:rFonts w:hint="eastAsia" w:ascii="宋体" w:hAnsi="宋体"/>
                <w:sz w:val="18"/>
                <w:szCs w:val="18"/>
              </w:rPr>
              <w:t>柱内灌浆混凝土一般以“自体收缩”</w:t>
            </w:r>
            <w:r>
              <w:rPr>
                <w:rFonts w:hint="eastAsia" w:ascii="Batang" w:hAnsi="Batang" w:eastAsia="Batang" w:cs="Batang"/>
                <w:sz w:val="18"/>
                <w:szCs w:val="18"/>
              </w:rPr>
              <w:t>率</w:t>
            </w:r>
            <w:r>
              <w:rPr>
                <w:rFonts w:hint="eastAsia" w:ascii="宋体" w:hAnsi="宋体"/>
                <w:sz w:val="18"/>
                <w:szCs w:val="18"/>
              </w:rPr>
              <w:t>为要求，限制“自体收缩”</w:t>
            </w:r>
            <w:r>
              <w:rPr>
                <w:rFonts w:hint="eastAsia" w:ascii="Batang" w:hAnsi="Batang" w:eastAsia="Batang" w:cs="Batang"/>
                <w:sz w:val="18"/>
                <w:szCs w:val="18"/>
              </w:rPr>
              <w:t>率</w:t>
            </w:r>
            <w:r>
              <w:rPr>
                <w:rFonts w:ascii="宋体" w:hAnsi="宋体"/>
                <w:sz w:val="18"/>
                <w:szCs w:val="18"/>
              </w:rPr>
              <w:t>300×10</w:t>
            </w:r>
            <w:r>
              <w:rPr>
                <w:rFonts w:ascii="宋体" w:hAnsi="宋体"/>
                <w:sz w:val="18"/>
                <w:szCs w:val="18"/>
                <w:vertAlign w:val="superscript"/>
              </w:rPr>
              <w:t>-6</w:t>
            </w:r>
            <w:r>
              <w:rPr>
                <w:rFonts w:hint="eastAsia" w:ascii="宋体" w:hAnsi="宋体"/>
                <w:sz w:val="18"/>
                <w:szCs w:val="18"/>
              </w:rPr>
              <w:t xml:space="preserve"> </w:t>
            </w:r>
            <w:r>
              <w:rPr>
                <w:rFonts w:ascii="宋体" w:hAnsi="宋体"/>
                <w:sz w:val="18"/>
                <w:szCs w:val="18"/>
              </w:rPr>
              <w:t>mm/mm</w:t>
            </w:r>
            <w:r>
              <w:rPr>
                <w:rFonts w:hint="eastAsia" w:ascii="宋体" w:hAnsi="宋体"/>
                <w:sz w:val="18"/>
                <w:szCs w:val="18"/>
              </w:rPr>
              <w:t>以下，而直接</w:t>
            </w:r>
            <w:r>
              <w:rPr>
                <w:rFonts w:hint="eastAsia" w:ascii="Batang" w:hAnsi="Batang" w:eastAsia="Batang" w:cs="Batang"/>
                <w:sz w:val="18"/>
                <w:szCs w:val="18"/>
              </w:rPr>
              <w:t>暴露</w:t>
            </w:r>
            <w:r>
              <w:rPr>
                <w:rFonts w:hint="eastAsia" w:ascii="宋体" w:hAnsi="宋体"/>
                <w:sz w:val="18"/>
                <w:szCs w:val="18"/>
              </w:rPr>
              <w:t>于大气中的混凝土结构，一般要求以“干燥收缩”</w:t>
            </w:r>
            <w:r>
              <w:rPr>
                <w:rFonts w:hint="eastAsia" w:ascii="Batang" w:hAnsi="Batang" w:eastAsia="Batang" w:cs="Batang"/>
                <w:sz w:val="18"/>
                <w:szCs w:val="18"/>
              </w:rPr>
              <w:t>率</w:t>
            </w:r>
            <w:r>
              <w:rPr>
                <w:rFonts w:ascii="宋体" w:hAnsi="宋体"/>
                <w:sz w:val="18"/>
                <w:szCs w:val="18"/>
              </w:rPr>
              <w:t>450×10</w:t>
            </w:r>
            <w:r>
              <w:rPr>
                <w:rFonts w:ascii="宋体" w:hAnsi="宋体"/>
                <w:sz w:val="18"/>
                <w:szCs w:val="18"/>
                <w:vertAlign w:val="superscript"/>
              </w:rPr>
              <w:t>-6</w:t>
            </w:r>
            <w:r>
              <w:rPr>
                <w:rFonts w:hint="eastAsia" w:ascii="宋体" w:hAnsi="宋体"/>
                <w:sz w:val="18"/>
                <w:szCs w:val="18"/>
                <w:vertAlign w:val="superscript"/>
              </w:rPr>
              <w:t xml:space="preserve"> </w:t>
            </w:r>
            <w:r>
              <w:rPr>
                <w:rFonts w:ascii="宋体" w:hAnsi="宋体"/>
                <w:sz w:val="18"/>
                <w:szCs w:val="18"/>
              </w:rPr>
              <w:t>mm/mm</w:t>
            </w:r>
            <w:r>
              <w:rPr>
                <w:rFonts w:hint="eastAsia" w:ascii="宋体" w:hAnsi="宋体"/>
                <w:sz w:val="18"/>
                <w:szCs w:val="18"/>
              </w:rPr>
              <w:t>为上限</w:t>
            </w:r>
          </w:p>
        </w:tc>
        <w:tc>
          <w:tcPr>
            <w:tcW w:w="1426" w:type="dxa"/>
            <w:shd w:val="clear" w:color="auto" w:fill="auto"/>
            <w:vAlign w:val="center"/>
          </w:tcPr>
          <w:p w14:paraId="4C9978EA">
            <w:pPr>
              <w:spacing w:line="240" w:lineRule="auto"/>
              <w:jc w:val="center"/>
              <w:rPr>
                <w:rFonts w:ascii="宋体" w:hAnsi="宋体"/>
                <w:sz w:val="18"/>
                <w:szCs w:val="18"/>
              </w:rPr>
            </w:pPr>
            <w:r>
              <w:rPr>
                <w:rFonts w:ascii="宋体" w:hAnsi="宋体"/>
                <w:sz w:val="18"/>
                <w:szCs w:val="18"/>
              </w:rPr>
              <w:t>ratio of shrinkage</w:t>
            </w:r>
          </w:p>
        </w:tc>
      </w:tr>
      <w:tr w14:paraId="5B795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1CCABB8A">
            <w:pPr>
              <w:pStyle w:val="183"/>
              <w:rPr>
                <w:rFonts w:hAnsi="宋体"/>
              </w:rPr>
            </w:pPr>
            <w:r>
              <w:rPr>
                <w:rFonts w:hAnsi="宋体"/>
              </w:rPr>
              <w:t>42</w:t>
            </w:r>
          </w:p>
        </w:tc>
        <w:tc>
          <w:tcPr>
            <w:tcW w:w="992" w:type="dxa"/>
            <w:shd w:val="clear" w:color="auto" w:fill="auto"/>
            <w:vAlign w:val="center"/>
          </w:tcPr>
          <w:p w14:paraId="1EAC3001">
            <w:pPr>
              <w:spacing w:line="240" w:lineRule="auto"/>
              <w:jc w:val="center"/>
              <w:rPr>
                <w:rFonts w:ascii="宋体" w:hAnsi="宋体"/>
                <w:sz w:val="18"/>
                <w:szCs w:val="18"/>
              </w:rPr>
            </w:pPr>
            <w:r>
              <w:rPr>
                <w:rFonts w:hint="eastAsia" w:ascii="宋体" w:hAnsi="宋体"/>
                <w:sz w:val="18"/>
                <w:szCs w:val="18"/>
              </w:rPr>
              <w:t>含气量</w:t>
            </w:r>
          </w:p>
        </w:tc>
        <w:tc>
          <w:tcPr>
            <w:tcW w:w="2552" w:type="dxa"/>
            <w:shd w:val="clear" w:color="auto" w:fill="auto"/>
            <w:vAlign w:val="center"/>
          </w:tcPr>
          <w:p w14:paraId="382FBAC7">
            <w:pPr>
              <w:spacing w:line="240" w:lineRule="auto"/>
              <w:ind w:firstLine="180" w:firstLineChars="100"/>
              <w:jc w:val="left"/>
              <w:rPr>
                <w:rFonts w:ascii="宋体" w:hAnsi="宋体"/>
                <w:sz w:val="18"/>
                <w:szCs w:val="18"/>
              </w:rPr>
            </w:pPr>
            <w:r>
              <w:rPr>
                <w:rFonts w:hint="eastAsia" w:ascii="宋体" w:hAnsi="宋体"/>
                <w:sz w:val="18"/>
                <w:szCs w:val="18"/>
              </w:rPr>
              <w:t>混凝土拌合物中的气体体积占混凝土体积的百分比</w:t>
            </w:r>
          </w:p>
        </w:tc>
        <w:tc>
          <w:tcPr>
            <w:tcW w:w="992" w:type="dxa"/>
            <w:shd w:val="clear" w:color="auto" w:fill="auto"/>
            <w:vAlign w:val="center"/>
          </w:tcPr>
          <w:p w14:paraId="49456D7E">
            <w:pPr>
              <w:spacing w:line="240" w:lineRule="auto"/>
              <w:jc w:val="center"/>
              <w:rPr>
                <w:rFonts w:ascii="宋体" w:hAnsi="宋体"/>
                <w:sz w:val="18"/>
                <w:szCs w:val="18"/>
              </w:rPr>
            </w:pPr>
            <w:r>
              <w:rPr>
                <w:rFonts w:hint="eastAsia" w:ascii="宋体" w:hAnsi="宋体"/>
                <w:sz w:val="18"/>
                <w:szCs w:val="18"/>
              </w:rPr>
              <w:t>含气量</w:t>
            </w:r>
          </w:p>
        </w:tc>
        <w:tc>
          <w:tcPr>
            <w:tcW w:w="2693" w:type="dxa"/>
            <w:shd w:val="clear" w:color="auto" w:fill="auto"/>
            <w:vAlign w:val="center"/>
          </w:tcPr>
          <w:p w14:paraId="33766C1E">
            <w:pPr>
              <w:spacing w:line="240" w:lineRule="auto"/>
              <w:ind w:firstLine="180" w:firstLineChars="100"/>
              <w:jc w:val="left"/>
              <w:rPr>
                <w:rFonts w:ascii="宋体" w:hAnsi="宋体"/>
                <w:sz w:val="18"/>
                <w:szCs w:val="18"/>
              </w:rPr>
            </w:pPr>
            <w:r>
              <w:rPr>
                <w:rFonts w:hint="eastAsia" w:ascii="宋体" w:hAnsi="宋体"/>
                <w:sz w:val="18"/>
                <w:szCs w:val="18"/>
              </w:rPr>
              <w:t>对混凝土之体积比</w:t>
            </w:r>
          </w:p>
        </w:tc>
        <w:tc>
          <w:tcPr>
            <w:tcW w:w="1426" w:type="dxa"/>
            <w:shd w:val="clear" w:color="auto" w:fill="auto"/>
            <w:vAlign w:val="center"/>
          </w:tcPr>
          <w:p w14:paraId="26C873B7">
            <w:pPr>
              <w:spacing w:line="240" w:lineRule="auto"/>
              <w:jc w:val="center"/>
              <w:rPr>
                <w:rFonts w:ascii="宋体" w:hAnsi="宋体"/>
                <w:sz w:val="18"/>
                <w:szCs w:val="18"/>
              </w:rPr>
            </w:pPr>
            <w:r>
              <w:rPr>
                <w:rFonts w:ascii="宋体" w:hAnsi="宋体"/>
                <w:sz w:val="18"/>
                <w:szCs w:val="18"/>
              </w:rPr>
              <w:t>air content</w:t>
            </w:r>
          </w:p>
        </w:tc>
      </w:tr>
      <w:tr w14:paraId="0334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54509686">
            <w:pPr>
              <w:pStyle w:val="183"/>
              <w:rPr>
                <w:rFonts w:hAnsi="宋体"/>
              </w:rPr>
            </w:pPr>
            <w:r>
              <w:rPr>
                <w:rFonts w:hAnsi="宋体"/>
              </w:rPr>
              <w:t>43</w:t>
            </w:r>
          </w:p>
        </w:tc>
        <w:tc>
          <w:tcPr>
            <w:tcW w:w="992" w:type="dxa"/>
            <w:shd w:val="clear" w:color="auto" w:fill="auto"/>
            <w:vAlign w:val="center"/>
          </w:tcPr>
          <w:p w14:paraId="64BF71AC">
            <w:pPr>
              <w:spacing w:line="240" w:lineRule="auto"/>
              <w:jc w:val="center"/>
              <w:rPr>
                <w:rFonts w:ascii="宋体" w:hAnsi="宋体"/>
                <w:sz w:val="18"/>
                <w:szCs w:val="18"/>
              </w:rPr>
            </w:pPr>
            <w:r>
              <w:rPr>
                <w:rFonts w:hint="eastAsia" w:ascii="宋体" w:hAnsi="宋体"/>
                <w:sz w:val="18"/>
                <w:szCs w:val="18"/>
              </w:rPr>
              <w:t>初始坍落度</w:t>
            </w:r>
          </w:p>
        </w:tc>
        <w:tc>
          <w:tcPr>
            <w:tcW w:w="2552" w:type="dxa"/>
            <w:shd w:val="clear" w:color="auto" w:fill="auto"/>
            <w:vAlign w:val="center"/>
          </w:tcPr>
          <w:p w14:paraId="009563FD">
            <w:pPr>
              <w:spacing w:line="240" w:lineRule="auto"/>
              <w:ind w:firstLine="180" w:firstLineChars="100"/>
              <w:jc w:val="left"/>
              <w:rPr>
                <w:rFonts w:ascii="宋体" w:hAnsi="宋体"/>
                <w:sz w:val="18"/>
                <w:szCs w:val="18"/>
              </w:rPr>
            </w:pPr>
            <w:r>
              <w:rPr>
                <w:rFonts w:hint="eastAsia" w:ascii="宋体" w:hAnsi="宋体"/>
                <w:sz w:val="18"/>
                <w:szCs w:val="18"/>
              </w:rPr>
              <w:t>混凝土搅拌出机后，立刻测定的坍落度</w:t>
            </w:r>
          </w:p>
        </w:tc>
        <w:tc>
          <w:tcPr>
            <w:tcW w:w="992" w:type="dxa"/>
            <w:shd w:val="clear" w:color="auto" w:fill="auto"/>
            <w:vAlign w:val="center"/>
          </w:tcPr>
          <w:p w14:paraId="6815BF15">
            <w:pPr>
              <w:spacing w:line="240" w:lineRule="auto"/>
              <w:jc w:val="center"/>
              <w:rPr>
                <w:rFonts w:ascii="宋体" w:hAnsi="宋体"/>
                <w:sz w:val="18"/>
                <w:szCs w:val="18"/>
              </w:rPr>
            </w:pPr>
            <w:r>
              <w:rPr>
                <w:rFonts w:hint="eastAsia" w:ascii="宋体" w:hAnsi="宋体"/>
                <w:sz w:val="18"/>
                <w:szCs w:val="18"/>
              </w:rPr>
              <w:t>初始坍落度</w:t>
            </w:r>
          </w:p>
        </w:tc>
        <w:tc>
          <w:tcPr>
            <w:tcW w:w="2693" w:type="dxa"/>
            <w:shd w:val="clear" w:color="auto" w:fill="auto"/>
            <w:vAlign w:val="center"/>
          </w:tcPr>
          <w:p w14:paraId="417409BF">
            <w:pPr>
              <w:spacing w:line="240" w:lineRule="auto"/>
              <w:ind w:firstLine="180" w:firstLineChars="100"/>
              <w:jc w:val="left"/>
              <w:rPr>
                <w:rFonts w:ascii="宋体" w:hAnsi="宋体"/>
                <w:sz w:val="18"/>
                <w:szCs w:val="18"/>
              </w:rPr>
            </w:pPr>
            <w:r>
              <w:rPr>
                <w:rFonts w:hint="eastAsia" w:ascii="宋体" w:hAnsi="宋体"/>
                <w:sz w:val="18"/>
                <w:szCs w:val="18"/>
              </w:rPr>
              <w:t>混凝土搅拌出机后，立刻测定的坍落度</w:t>
            </w:r>
          </w:p>
        </w:tc>
        <w:tc>
          <w:tcPr>
            <w:tcW w:w="1426" w:type="dxa"/>
            <w:shd w:val="clear" w:color="auto" w:fill="auto"/>
            <w:vAlign w:val="center"/>
          </w:tcPr>
          <w:p w14:paraId="6D2172A2">
            <w:pPr>
              <w:spacing w:line="240" w:lineRule="auto"/>
              <w:jc w:val="center"/>
              <w:rPr>
                <w:rFonts w:ascii="宋体" w:hAnsi="宋体"/>
                <w:sz w:val="18"/>
                <w:szCs w:val="18"/>
              </w:rPr>
            </w:pPr>
            <w:r>
              <w:rPr>
                <w:rFonts w:ascii="宋体" w:hAnsi="宋体"/>
                <w:sz w:val="18"/>
                <w:szCs w:val="18"/>
              </w:rPr>
              <w:t>initial slump</w:t>
            </w:r>
          </w:p>
        </w:tc>
      </w:tr>
      <w:tr w14:paraId="65D7A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150B4AA7">
            <w:pPr>
              <w:pStyle w:val="183"/>
              <w:rPr>
                <w:rFonts w:hAnsi="宋体"/>
              </w:rPr>
            </w:pPr>
            <w:r>
              <w:rPr>
                <w:rFonts w:hAnsi="宋体"/>
              </w:rPr>
              <w:t>44</w:t>
            </w:r>
          </w:p>
        </w:tc>
        <w:tc>
          <w:tcPr>
            <w:tcW w:w="992" w:type="dxa"/>
            <w:shd w:val="clear" w:color="auto" w:fill="auto"/>
            <w:vAlign w:val="center"/>
          </w:tcPr>
          <w:p w14:paraId="6BDA44B5">
            <w:pPr>
              <w:spacing w:line="240" w:lineRule="auto"/>
              <w:jc w:val="center"/>
              <w:rPr>
                <w:rFonts w:ascii="宋体" w:hAnsi="宋体"/>
                <w:sz w:val="18"/>
                <w:szCs w:val="18"/>
              </w:rPr>
            </w:pPr>
            <w:r>
              <w:rPr>
                <w:rFonts w:hint="eastAsia" w:ascii="宋体" w:hAnsi="宋体"/>
                <w:sz w:val="18"/>
                <w:szCs w:val="18"/>
              </w:rPr>
              <w:t>坍落度保留值</w:t>
            </w:r>
          </w:p>
        </w:tc>
        <w:tc>
          <w:tcPr>
            <w:tcW w:w="2552" w:type="dxa"/>
            <w:shd w:val="clear" w:color="auto" w:fill="auto"/>
            <w:vAlign w:val="center"/>
          </w:tcPr>
          <w:p w14:paraId="636BD265">
            <w:pPr>
              <w:spacing w:line="240" w:lineRule="auto"/>
              <w:ind w:firstLine="180" w:firstLineChars="100"/>
              <w:jc w:val="left"/>
              <w:rPr>
                <w:rFonts w:ascii="宋体" w:hAnsi="宋体"/>
                <w:sz w:val="18"/>
                <w:szCs w:val="18"/>
              </w:rPr>
            </w:pPr>
            <w:r>
              <w:rPr>
                <w:rFonts w:hint="eastAsia" w:ascii="宋体" w:hAnsi="宋体"/>
                <w:sz w:val="18"/>
                <w:szCs w:val="18"/>
              </w:rPr>
              <w:t>混凝土拌合物按规定条件存放一定时间后的坍落度</w:t>
            </w:r>
          </w:p>
        </w:tc>
        <w:tc>
          <w:tcPr>
            <w:tcW w:w="992" w:type="dxa"/>
            <w:shd w:val="clear" w:color="auto" w:fill="auto"/>
            <w:vAlign w:val="center"/>
          </w:tcPr>
          <w:p w14:paraId="7EE8E6D2">
            <w:pPr>
              <w:spacing w:line="240" w:lineRule="auto"/>
              <w:jc w:val="center"/>
              <w:rPr>
                <w:rFonts w:ascii="宋体" w:hAnsi="宋体"/>
                <w:sz w:val="18"/>
                <w:szCs w:val="18"/>
              </w:rPr>
            </w:pPr>
            <w:r>
              <w:rPr>
                <w:rFonts w:hint="eastAsia" w:ascii="宋体" w:hAnsi="宋体"/>
                <w:sz w:val="18"/>
                <w:szCs w:val="18"/>
              </w:rPr>
              <w:t>坍落度保留值</w:t>
            </w:r>
          </w:p>
        </w:tc>
        <w:tc>
          <w:tcPr>
            <w:tcW w:w="2693" w:type="dxa"/>
            <w:shd w:val="clear" w:color="auto" w:fill="auto"/>
            <w:vAlign w:val="center"/>
          </w:tcPr>
          <w:p w14:paraId="4CF824E6">
            <w:pPr>
              <w:spacing w:line="240" w:lineRule="auto"/>
              <w:ind w:firstLine="180" w:firstLineChars="100"/>
              <w:jc w:val="left"/>
              <w:rPr>
                <w:rFonts w:ascii="宋体" w:hAnsi="宋体"/>
                <w:sz w:val="18"/>
                <w:szCs w:val="18"/>
              </w:rPr>
            </w:pPr>
            <w:r>
              <w:rPr>
                <w:rFonts w:hint="eastAsia" w:ascii="宋体" w:hAnsi="宋体"/>
                <w:sz w:val="18"/>
                <w:szCs w:val="18"/>
              </w:rPr>
              <w:t>混凝土拌合物按规定条件存放一定时间后的坍落度</w:t>
            </w:r>
          </w:p>
        </w:tc>
        <w:tc>
          <w:tcPr>
            <w:tcW w:w="1426" w:type="dxa"/>
            <w:shd w:val="clear" w:color="auto" w:fill="auto"/>
            <w:vAlign w:val="center"/>
          </w:tcPr>
          <w:p w14:paraId="07895504">
            <w:pPr>
              <w:spacing w:line="240" w:lineRule="auto"/>
              <w:jc w:val="center"/>
              <w:rPr>
                <w:rFonts w:ascii="宋体" w:hAnsi="宋体"/>
                <w:sz w:val="18"/>
                <w:szCs w:val="18"/>
              </w:rPr>
            </w:pPr>
            <w:r>
              <w:rPr>
                <w:rFonts w:ascii="宋体" w:hAnsi="宋体"/>
                <w:sz w:val="18"/>
                <w:szCs w:val="18"/>
              </w:rPr>
              <w:t>slump retaining value</w:t>
            </w:r>
          </w:p>
        </w:tc>
      </w:tr>
      <w:tr w14:paraId="21E4B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55329980">
            <w:pPr>
              <w:pStyle w:val="183"/>
              <w:rPr>
                <w:rFonts w:hAnsi="宋体"/>
              </w:rPr>
            </w:pPr>
            <w:r>
              <w:rPr>
                <w:rFonts w:hAnsi="宋体"/>
              </w:rPr>
              <w:t>45</w:t>
            </w:r>
          </w:p>
        </w:tc>
        <w:tc>
          <w:tcPr>
            <w:tcW w:w="992" w:type="dxa"/>
            <w:shd w:val="clear" w:color="auto" w:fill="auto"/>
            <w:vAlign w:val="center"/>
          </w:tcPr>
          <w:p w14:paraId="257D422F">
            <w:pPr>
              <w:spacing w:line="240" w:lineRule="auto"/>
              <w:jc w:val="center"/>
              <w:rPr>
                <w:rFonts w:ascii="宋体" w:hAnsi="宋体"/>
                <w:sz w:val="18"/>
                <w:szCs w:val="18"/>
              </w:rPr>
            </w:pPr>
            <w:r>
              <w:rPr>
                <w:rFonts w:hint="eastAsia" w:ascii="宋体" w:hAnsi="宋体"/>
                <w:sz w:val="18"/>
                <w:szCs w:val="18"/>
              </w:rPr>
              <w:t>坍落度经时变化量</w:t>
            </w:r>
          </w:p>
        </w:tc>
        <w:tc>
          <w:tcPr>
            <w:tcW w:w="2552" w:type="dxa"/>
            <w:shd w:val="clear" w:color="auto" w:fill="auto"/>
            <w:vAlign w:val="center"/>
          </w:tcPr>
          <w:p w14:paraId="214FF9B6">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混凝土拌合物按规定条件存放一定时间后坍落度的变化值</w:t>
            </w:r>
          </w:p>
        </w:tc>
        <w:tc>
          <w:tcPr>
            <w:tcW w:w="992" w:type="dxa"/>
            <w:shd w:val="clear" w:color="auto" w:fill="auto"/>
            <w:vAlign w:val="center"/>
          </w:tcPr>
          <w:p w14:paraId="098EB499">
            <w:pPr>
              <w:spacing w:line="240" w:lineRule="auto"/>
              <w:jc w:val="center"/>
              <w:rPr>
                <w:rFonts w:ascii="宋体" w:hAnsi="宋体"/>
                <w:sz w:val="18"/>
                <w:szCs w:val="18"/>
              </w:rPr>
            </w:pPr>
            <w:r>
              <w:rPr>
                <w:rFonts w:hint="eastAsia" w:ascii="宋体" w:hAnsi="宋体"/>
                <w:sz w:val="18"/>
                <w:szCs w:val="18"/>
              </w:rPr>
              <w:t>坍落度经时变化量</w:t>
            </w:r>
          </w:p>
        </w:tc>
        <w:tc>
          <w:tcPr>
            <w:tcW w:w="2693" w:type="dxa"/>
            <w:shd w:val="clear" w:color="auto" w:fill="auto"/>
            <w:vAlign w:val="center"/>
          </w:tcPr>
          <w:p w14:paraId="45C3085F">
            <w:pPr>
              <w:spacing w:line="240" w:lineRule="auto"/>
              <w:ind w:firstLine="180" w:firstLineChars="100"/>
              <w:jc w:val="left"/>
              <w:rPr>
                <w:rFonts w:ascii="宋体" w:hAnsi="宋体"/>
                <w:sz w:val="18"/>
                <w:szCs w:val="18"/>
              </w:rPr>
            </w:pPr>
            <w:r>
              <w:rPr>
                <w:rFonts w:hint="eastAsia" w:ascii="宋体" w:hAnsi="宋体"/>
                <w:sz w:val="18"/>
                <w:szCs w:val="18"/>
              </w:rPr>
              <w:t>混凝土拌合物按规定条件存放一定时间后坍落度的变化值</w:t>
            </w:r>
          </w:p>
        </w:tc>
        <w:tc>
          <w:tcPr>
            <w:tcW w:w="1426" w:type="dxa"/>
            <w:shd w:val="clear" w:color="auto" w:fill="auto"/>
            <w:vAlign w:val="center"/>
          </w:tcPr>
          <w:p w14:paraId="388AE644">
            <w:pPr>
              <w:spacing w:line="240" w:lineRule="auto"/>
              <w:jc w:val="center"/>
              <w:rPr>
                <w:rFonts w:ascii="宋体" w:hAnsi="宋体"/>
                <w:color w:val="191919"/>
                <w:sz w:val="18"/>
                <w:szCs w:val="19"/>
              </w:rPr>
            </w:pPr>
            <w:r>
              <w:rPr>
                <w:rFonts w:ascii="宋体" w:hAnsi="宋体"/>
                <w:sz w:val="18"/>
                <w:szCs w:val="18"/>
              </w:rPr>
              <w:t>variation of slump</w:t>
            </w:r>
          </w:p>
        </w:tc>
      </w:tr>
      <w:tr w14:paraId="752D2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44A13A6">
            <w:pPr>
              <w:pStyle w:val="183"/>
              <w:rPr>
                <w:rFonts w:hAnsi="宋体"/>
              </w:rPr>
            </w:pPr>
            <w:r>
              <w:rPr>
                <w:rFonts w:hAnsi="宋体"/>
              </w:rPr>
              <w:t>46</w:t>
            </w:r>
          </w:p>
        </w:tc>
        <w:tc>
          <w:tcPr>
            <w:tcW w:w="992" w:type="dxa"/>
            <w:shd w:val="clear" w:color="auto" w:fill="auto"/>
            <w:vAlign w:val="center"/>
          </w:tcPr>
          <w:p w14:paraId="04E07061">
            <w:pPr>
              <w:spacing w:line="240" w:lineRule="auto"/>
              <w:jc w:val="center"/>
              <w:rPr>
                <w:rFonts w:ascii="宋体" w:hAnsi="宋体"/>
                <w:sz w:val="18"/>
                <w:szCs w:val="18"/>
              </w:rPr>
            </w:pPr>
            <w:r>
              <w:rPr>
                <w:rFonts w:hint="eastAsia" w:ascii="宋体" w:hAnsi="宋体"/>
                <w:sz w:val="18"/>
                <w:szCs w:val="18"/>
              </w:rPr>
              <w:t>坍落度损失</w:t>
            </w:r>
          </w:p>
        </w:tc>
        <w:tc>
          <w:tcPr>
            <w:tcW w:w="2552" w:type="dxa"/>
            <w:shd w:val="clear" w:color="auto" w:fill="auto"/>
            <w:vAlign w:val="center"/>
          </w:tcPr>
          <w:p w14:paraId="279EAFAB">
            <w:pPr>
              <w:spacing w:line="240" w:lineRule="auto"/>
              <w:ind w:firstLine="180" w:firstLineChars="100"/>
              <w:jc w:val="left"/>
              <w:rPr>
                <w:rFonts w:ascii="宋体" w:hAnsi="宋体"/>
                <w:sz w:val="18"/>
                <w:szCs w:val="18"/>
              </w:rPr>
            </w:pPr>
            <w:r>
              <w:rPr>
                <w:rFonts w:hint="eastAsia" w:ascii="宋体" w:hAnsi="宋体"/>
                <w:sz w:val="18"/>
                <w:szCs w:val="18"/>
              </w:rPr>
              <w:t>混凝土初始坍落度与某一规定时间的坍落度保留值的差值</w:t>
            </w:r>
          </w:p>
        </w:tc>
        <w:tc>
          <w:tcPr>
            <w:tcW w:w="992" w:type="dxa"/>
            <w:shd w:val="clear" w:color="auto" w:fill="auto"/>
            <w:vAlign w:val="center"/>
          </w:tcPr>
          <w:p w14:paraId="24A255C4">
            <w:pPr>
              <w:spacing w:line="240" w:lineRule="auto"/>
              <w:jc w:val="center"/>
              <w:rPr>
                <w:rFonts w:ascii="宋体" w:hAnsi="宋体"/>
                <w:sz w:val="18"/>
                <w:szCs w:val="18"/>
              </w:rPr>
            </w:pPr>
            <w:r>
              <w:rPr>
                <w:rFonts w:hint="eastAsia" w:ascii="宋体" w:hAnsi="宋体"/>
                <w:sz w:val="18"/>
                <w:szCs w:val="18"/>
              </w:rPr>
              <w:t>坍落度损失</w:t>
            </w:r>
          </w:p>
        </w:tc>
        <w:tc>
          <w:tcPr>
            <w:tcW w:w="2693" w:type="dxa"/>
            <w:shd w:val="clear" w:color="auto" w:fill="auto"/>
            <w:vAlign w:val="center"/>
          </w:tcPr>
          <w:p w14:paraId="7AF686D2">
            <w:pPr>
              <w:spacing w:line="240" w:lineRule="auto"/>
              <w:ind w:firstLine="180" w:firstLineChars="100"/>
              <w:jc w:val="left"/>
              <w:rPr>
                <w:rFonts w:ascii="宋体" w:hAnsi="宋体"/>
                <w:sz w:val="18"/>
                <w:szCs w:val="18"/>
              </w:rPr>
            </w:pPr>
            <w:r>
              <w:rPr>
                <w:rFonts w:hint="eastAsia" w:ascii="宋体" w:hAnsi="宋体"/>
                <w:sz w:val="18"/>
                <w:szCs w:val="18"/>
              </w:rPr>
              <w:t>混凝土初始坍落度与某一规定时间的坍落度保留值的差值</w:t>
            </w:r>
          </w:p>
        </w:tc>
        <w:tc>
          <w:tcPr>
            <w:tcW w:w="1426" w:type="dxa"/>
            <w:shd w:val="clear" w:color="auto" w:fill="auto"/>
            <w:vAlign w:val="center"/>
          </w:tcPr>
          <w:p w14:paraId="3FFC8AE4">
            <w:pPr>
              <w:spacing w:line="240" w:lineRule="auto"/>
              <w:jc w:val="center"/>
              <w:rPr>
                <w:rFonts w:ascii="宋体" w:hAnsi="宋体"/>
                <w:sz w:val="18"/>
                <w:szCs w:val="18"/>
              </w:rPr>
            </w:pPr>
            <w:r>
              <w:rPr>
                <w:rFonts w:ascii="宋体" w:hAnsi="宋体"/>
                <w:sz w:val="18"/>
                <w:szCs w:val="18"/>
              </w:rPr>
              <w:t>slump loss</w:t>
            </w:r>
          </w:p>
        </w:tc>
      </w:tr>
      <w:tr w14:paraId="1EF51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4D11DBEF">
            <w:pPr>
              <w:pStyle w:val="183"/>
              <w:rPr>
                <w:rFonts w:hAnsi="宋体"/>
              </w:rPr>
            </w:pPr>
            <w:r>
              <w:rPr>
                <w:rFonts w:hAnsi="宋体"/>
              </w:rPr>
              <w:t>47</w:t>
            </w:r>
          </w:p>
        </w:tc>
        <w:tc>
          <w:tcPr>
            <w:tcW w:w="992" w:type="dxa"/>
            <w:shd w:val="clear" w:color="auto" w:fill="auto"/>
            <w:vAlign w:val="center"/>
          </w:tcPr>
          <w:p w14:paraId="2A03ED8A">
            <w:pPr>
              <w:spacing w:line="240" w:lineRule="auto"/>
              <w:jc w:val="center"/>
              <w:rPr>
                <w:rFonts w:ascii="宋体" w:hAnsi="宋体"/>
                <w:sz w:val="18"/>
                <w:szCs w:val="18"/>
              </w:rPr>
            </w:pPr>
            <w:r>
              <w:rPr>
                <w:rFonts w:hint="eastAsia" w:ascii="宋体" w:hAnsi="宋体"/>
                <w:sz w:val="18"/>
                <w:szCs w:val="18"/>
              </w:rPr>
              <w:t>坍落度增加值</w:t>
            </w:r>
          </w:p>
        </w:tc>
        <w:tc>
          <w:tcPr>
            <w:tcW w:w="2552" w:type="dxa"/>
            <w:shd w:val="clear" w:color="auto" w:fill="auto"/>
            <w:vAlign w:val="center"/>
          </w:tcPr>
          <w:p w14:paraId="4DDCCDFC">
            <w:pPr>
              <w:spacing w:line="240" w:lineRule="auto"/>
              <w:ind w:firstLine="180" w:firstLineChars="100"/>
              <w:jc w:val="left"/>
              <w:rPr>
                <w:rFonts w:ascii="宋体" w:hAnsi="宋体"/>
                <w:sz w:val="18"/>
                <w:szCs w:val="18"/>
              </w:rPr>
            </w:pPr>
            <w:r>
              <w:rPr>
                <w:rFonts w:hint="eastAsia" w:ascii="宋体" w:hAnsi="宋体"/>
                <w:sz w:val="18"/>
                <w:szCs w:val="18"/>
              </w:rPr>
              <w:t>水灰比相同时，受检混凝土与基准混凝土坍落度之差</w:t>
            </w:r>
          </w:p>
        </w:tc>
        <w:tc>
          <w:tcPr>
            <w:tcW w:w="992" w:type="dxa"/>
            <w:shd w:val="clear" w:color="auto" w:fill="auto"/>
            <w:vAlign w:val="center"/>
          </w:tcPr>
          <w:p w14:paraId="564BB21C">
            <w:pPr>
              <w:spacing w:line="240" w:lineRule="auto"/>
              <w:jc w:val="center"/>
              <w:rPr>
                <w:rFonts w:ascii="宋体" w:hAnsi="宋体"/>
                <w:sz w:val="18"/>
                <w:szCs w:val="18"/>
              </w:rPr>
            </w:pPr>
            <w:r>
              <w:rPr>
                <w:rFonts w:hint="eastAsia" w:ascii="宋体" w:hAnsi="宋体"/>
                <w:sz w:val="18"/>
                <w:szCs w:val="18"/>
              </w:rPr>
              <w:t>坍落度增加值</w:t>
            </w:r>
          </w:p>
        </w:tc>
        <w:tc>
          <w:tcPr>
            <w:tcW w:w="2693" w:type="dxa"/>
            <w:shd w:val="clear" w:color="auto" w:fill="auto"/>
            <w:vAlign w:val="center"/>
          </w:tcPr>
          <w:p w14:paraId="33918DED">
            <w:pPr>
              <w:spacing w:line="240" w:lineRule="auto"/>
              <w:ind w:firstLine="180" w:firstLineChars="100"/>
              <w:jc w:val="left"/>
              <w:rPr>
                <w:rFonts w:ascii="宋体" w:hAnsi="宋体"/>
                <w:sz w:val="18"/>
                <w:szCs w:val="18"/>
              </w:rPr>
            </w:pPr>
            <w:r>
              <w:rPr>
                <w:rFonts w:hint="eastAsia" w:ascii="宋体" w:hAnsi="宋体"/>
                <w:sz w:val="18"/>
                <w:szCs w:val="18"/>
              </w:rPr>
              <w:t>水灰比相同时，受检混凝土与基准混凝土坍落度之差</w:t>
            </w:r>
          </w:p>
        </w:tc>
        <w:tc>
          <w:tcPr>
            <w:tcW w:w="1426" w:type="dxa"/>
            <w:shd w:val="clear" w:color="auto" w:fill="auto"/>
            <w:vAlign w:val="center"/>
          </w:tcPr>
          <w:p w14:paraId="536FB933">
            <w:pPr>
              <w:spacing w:line="240" w:lineRule="auto"/>
              <w:jc w:val="center"/>
              <w:rPr>
                <w:rFonts w:ascii="宋体" w:hAnsi="宋体"/>
                <w:sz w:val="18"/>
                <w:szCs w:val="18"/>
              </w:rPr>
            </w:pPr>
            <w:r>
              <w:rPr>
                <w:rFonts w:ascii="宋体" w:hAnsi="宋体"/>
                <w:sz w:val="18"/>
                <w:szCs w:val="18"/>
              </w:rPr>
              <w:t>slump increase value</w:t>
            </w:r>
          </w:p>
        </w:tc>
      </w:tr>
    </w:tbl>
    <w:p w14:paraId="318012B0">
      <w:pPr>
        <w:pStyle w:val="61"/>
        <w:spacing w:before="156" w:beforeLines="50" w:after="156" w:afterLines="50"/>
        <w:ind w:firstLine="0" w:firstLineChars="0"/>
        <w:jc w:val="center"/>
        <w:rPr>
          <w:rFonts w:hAnsi="宋体"/>
        </w:rPr>
      </w:pPr>
      <w:r>
        <w:rPr>
          <w:rFonts w:hint="eastAsia" w:ascii="黑体" w:hAnsi="黑体" w:eastAsia="黑体"/>
        </w:rPr>
        <w:t>表2</w:t>
      </w:r>
      <w:r>
        <w:rPr>
          <w:rFonts w:hAnsi="宋体"/>
        </w:rPr>
        <w:t xml:space="preserve"> </w:t>
      </w:r>
      <w:r>
        <w:rPr>
          <w:rFonts w:hint="eastAsia" w:hAnsi="宋体"/>
        </w:rPr>
        <w:t>（第6页/共7页）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992"/>
        <w:gridCol w:w="2410"/>
        <w:gridCol w:w="992"/>
        <w:gridCol w:w="2835"/>
        <w:gridCol w:w="1426"/>
      </w:tblGrid>
      <w:tr w14:paraId="71E32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2720201B">
            <w:pPr>
              <w:pStyle w:val="183"/>
              <w:rPr>
                <w:rFonts w:hAnsi="宋体"/>
              </w:rPr>
            </w:pPr>
            <w:r>
              <w:rPr>
                <w:rFonts w:hint="eastAsia" w:hAnsi="宋体"/>
              </w:rPr>
              <w:t>序号</w:t>
            </w:r>
          </w:p>
        </w:tc>
        <w:tc>
          <w:tcPr>
            <w:tcW w:w="7229" w:type="dxa"/>
            <w:gridSpan w:val="4"/>
            <w:tcBorders>
              <w:top w:val="single" w:color="auto" w:sz="8" w:space="0"/>
              <w:bottom w:val="single" w:color="auto" w:sz="8" w:space="0"/>
            </w:tcBorders>
            <w:shd w:val="clear" w:color="auto" w:fill="auto"/>
            <w:vAlign w:val="center"/>
          </w:tcPr>
          <w:p w14:paraId="5FB550E5">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29E078D7">
            <w:pPr>
              <w:pStyle w:val="183"/>
              <w:rPr>
                <w:rFonts w:hAnsi="宋体"/>
              </w:rPr>
            </w:pPr>
            <w:r>
              <w:rPr>
                <w:rFonts w:hint="eastAsia" w:hAnsi="宋体"/>
              </w:rPr>
              <w:t>英文词汇</w:t>
            </w:r>
          </w:p>
        </w:tc>
      </w:tr>
      <w:tr w14:paraId="25E28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4FCD42AB">
            <w:pPr>
              <w:pStyle w:val="183"/>
              <w:rPr>
                <w:rFonts w:hAnsi="宋体"/>
              </w:rPr>
            </w:pPr>
          </w:p>
        </w:tc>
        <w:tc>
          <w:tcPr>
            <w:tcW w:w="3402" w:type="dxa"/>
            <w:gridSpan w:val="2"/>
            <w:tcBorders>
              <w:top w:val="single" w:color="auto" w:sz="8" w:space="0"/>
              <w:bottom w:val="single" w:color="auto" w:sz="8" w:space="0"/>
            </w:tcBorders>
            <w:shd w:val="clear" w:color="auto" w:fill="auto"/>
            <w:vAlign w:val="center"/>
          </w:tcPr>
          <w:p w14:paraId="182E140E">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42B55F91">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4DD6EE9C">
            <w:pPr>
              <w:pStyle w:val="183"/>
              <w:rPr>
                <w:rFonts w:hAnsi="宋体"/>
              </w:rPr>
            </w:pPr>
          </w:p>
        </w:tc>
      </w:tr>
      <w:tr w14:paraId="420EE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2FD6812D">
            <w:pPr>
              <w:pStyle w:val="183"/>
              <w:rPr>
                <w:rFonts w:hAnsi="宋体"/>
              </w:rPr>
            </w:pPr>
          </w:p>
        </w:tc>
        <w:tc>
          <w:tcPr>
            <w:tcW w:w="992" w:type="dxa"/>
            <w:tcBorders>
              <w:top w:val="single" w:color="auto" w:sz="8" w:space="0"/>
              <w:bottom w:val="single" w:color="auto" w:sz="8" w:space="0"/>
            </w:tcBorders>
            <w:shd w:val="clear" w:color="auto" w:fill="auto"/>
            <w:vAlign w:val="center"/>
          </w:tcPr>
          <w:p w14:paraId="70A2464B">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0D34D7D5">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351D5F82">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06DE97FB">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6DF578EF">
            <w:pPr>
              <w:pStyle w:val="183"/>
              <w:rPr>
                <w:rFonts w:hAnsi="宋体"/>
              </w:rPr>
            </w:pPr>
          </w:p>
        </w:tc>
      </w:tr>
      <w:tr w14:paraId="64CEB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62C4FC12">
            <w:pPr>
              <w:pStyle w:val="183"/>
              <w:rPr>
                <w:rFonts w:hAnsi="宋体"/>
              </w:rPr>
            </w:pPr>
            <w:r>
              <w:rPr>
                <w:rFonts w:hAnsi="宋体"/>
              </w:rPr>
              <w:t>48</w:t>
            </w:r>
          </w:p>
        </w:tc>
        <w:tc>
          <w:tcPr>
            <w:tcW w:w="992" w:type="dxa"/>
            <w:shd w:val="clear" w:color="auto" w:fill="auto"/>
            <w:vAlign w:val="center"/>
          </w:tcPr>
          <w:p w14:paraId="6DA588A0">
            <w:pPr>
              <w:spacing w:line="240" w:lineRule="auto"/>
              <w:jc w:val="center"/>
              <w:rPr>
                <w:rFonts w:ascii="宋体" w:hAnsi="宋体"/>
                <w:sz w:val="18"/>
                <w:szCs w:val="18"/>
              </w:rPr>
            </w:pPr>
            <w:r>
              <w:rPr>
                <w:rFonts w:hint="eastAsia" w:ascii="宋体" w:hAnsi="宋体"/>
                <w:sz w:val="18"/>
                <w:szCs w:val="18"/>
              </w:rPr>
              <w:t>流锥时间</w:t>
            </w:r>
          </w:p>
        </w:tc>
        <w:tc>
          <w:tcPr>
            <w:tcW w:w="2410" w:type="dxa"/>
            <w:shd w:val="clear" w:color="auto" w:fill="auto"/>
            <w:vAlign w:val="center"/>
          </w:tcPr>
          <w:p w14:paraId="587FB2D8">
            <w:pPr>
              <w:spacing w:line="240" w:lineRule="auto"/>
              <w:ind w:firstLine="180" w:firstLineChars="100"/>
              <w:jc w:val="left"/>
              <w:rPr>
                <w:rFonts w:ascii="宋体" w:hAnsi="宋体"/>
                <w:sz w:val="18"/>
                <w:szCs w:val="18"/>
              </w:rPr>
            </w:pPr>
            <w:r>
              <w:rPr>
                <w:rFonts w:hint="eastAsia" w:ascii="宋体" w:hAnsi="宋体"/>
                <w:sz w:val="18"/>
                <w:szCs w:val="18"/>
              </w:rPr>
              <w:t>掺管道压浆剂或预应力孔道灌浆剂的浆体从流动锥中流下的时间</w:t>
            </w:r>
          </w:p>
        </w:tc>
        <w:tc>
          <w:tcPr>
            <w:tcW w:w="992" w:type="dxa"/>
            <w:shd w:val="clear" w:color="auto" w:fill="auto"/>
            <w:vAlign w:val="center"/>
          </w:tcPr>
          <w:p w14:paraId="6035ED0B">
            <w:pPr>
              <w:spacing w:line="240" w:lineRule="auto"/>
              <w:jc w:val="center"/>
              <w:rPr>
                <w:rFonts w:ascii="宋体" w:hAnsi="宋体"/>
                <w:sz w:val="18"/>
                <w:szCs w:val="18"/>
              </w:rPr>
            </w:pPr>
            <w:r>
              <w:rPr>
                <w:rFonts w:hint="eastAsia" w:ascii="宋体" w:hAnsi="宋体"/>
                <w:sz w:val="18"/>
                <w:szCs w:val="18"/>
              </w:rPr>
              <w:t>坍度试验法</w:t>
            </w:r>
          </w:p>
        </w:tc>
        <w:tc>
          <w:tcPr>
            <w:tcW w:w="2835" w:type="dxa"/>
            <w:shd w:val="clear" w:color="auto" w:fill="auto"/>
            <w:vAlign w:val="center"/>
          </w:tcPr>
          <w:p w14:paraId="2A7A4466">
            <w:pPr>
              <w:spacing w:line="240" w:lineRule="auto"/>
              <w:ind w:firstLine="180" w:firstLineChars="100"/>
              <w:jc w:val="left"/>
              <w:rPr>
                <w:rFonts w:ascii="宋体" w:hAnsi="宋体"/>
                <w:sz w:val="18"/>
                <w:szCs w:val="18"/>
              </w:rPr>
            </w:pPr>
            <w:r>
              <w:rPr>
                <w:rFonts w:hint="eastAsia" w:ascii="宋体" w:hAnsi="宋体"/>
                <w:sz w:val="18"/>
                <w:szCs w:val="18"/>
              </w:rPr>
              <w:t>混凝土坍度试验法</w:t>
            </w:r>
          </w:p>
        </w:tc>
        <w:tc>
          <w:tcPr>
            <w:tcW w:w="1426" w:type="dxa"/>
            <w:shd w:val="clear" w:color="auto" w:fill="auto"/>
            <w:vAlign w:val="center"/>
          </w:tcPr>
          <w:p w14:paraId="346D7324">
            <w:pPr>
              <w:spacing w:line="240" w:lineRule="auto"/>
              <w:jc w:val="center"/>
              <w:rPr>
                <w:rFonts w:ascii="宋体" w:hAnsi="宋体"/>
                <w:sz w:val="18"/>
                <w:szCs w:val="18"/>
              </w:rPr>
            </w:pPr>
            <w:r>
              <w:rPr>
                <w:rFonts w:ascii="宋体" w:hAnsi="宋体"/>
                <w:sz w:val="18"/>
                <w:szCs w:val="18"/>
              </w:rPr>
              <w:t>time of flow cone</w:t>
            </w:r>
          </w:p>
        </w:tc>
      </w:tr>
      <w:tr w14:paraId="030F8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79CD0142">
            <w:pPr>
              <w:pStyle w:val="183"/>
              <w:rPr>
                <w:rFonts w:hAnsi="宋体"/>
              </w:rPr>
            </w:pPr>
            <w:r>
              <w:rPr>
                <w:rFonts w:hAnsi="宋体"/>
              </w:rPr>
              <w:t>49</w:t>
            </w:r>
          </w:p>
        </w:tc>
        <w:tc>
          <w:tcPr>
            <w:tcW w:w="992" w:type="dxa"/>
            <w:shd w:val="clear" w:color="auto" w:fill="auto"/>
            <w:vAlign w:val="center"/>
          </w:tcPr>
          <w:p w14:paraId="7249FE93">
            <w:pPr>
              <w:spacing w:line="240" w:lineRule="auto"/>
              <w:jc w:val="center"/>
              <w:rPr>
                <w:rFonts w:ascii="宋体" w:hAnsi="宋体"/>
                <w:color w:val="000000"/>
                <w:sz w:val="18"/>
                <w:szCs w:val="18"/>
              </w:rPr>
            </w:pPr>
            <w:r>
              <w:rPr>
                <w:rFonts w:hint="eastAsia" w:ascii="宋体" w:hAnsi="宋体"/>
                <w:sz w:val="18"/>
                <w:szCs w:val="18"/>
              </w:rPr>
              <w:t>吸水量比</w:t>
            </w:r>
          </w:p>
        </w:tc>
        <w:tc>
          <w:tcPr>
            <w:tcW w:w="2410" w:type="dxa"/>
            <w:shd w:val="clear" w:color="auto" w:fill="auto"/>
            <w:vAlign w:val="center"/>
          </w:tcPr>
          <w:p w14:paraId="19D855F2">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受检砂浆的吸水量与基准砂浆的吸水量之比，以百分数表示</w:t>
            </w:r>
          </w:p>
        </w:tc>
        <w:tc>
          <w:tcPr>
            <w:tcW w:w="992" w:type="dxa"/>
            <w:shd w:val="clear" w:color="auto" w:fill="auto"/>
            <w:vAlign w:val="center"/>
          </w:tcPr>
          <w:p w14:paraId="6C643F32">
            <w:pPr>
              <w:spacing w:line="240" w:lineRule="auto"/>
              <w:jc w:val="center"/>
              <w:rPr>
                <w:rFonts w:ascii="宋体" w:hAnsi="宋体"/>
                <w:sz w:val="18"/>
                <w:szCs w:val="18"/>
              </w:rPr>
            </w:pPr>
            <w:r>
              <w:rPr>
                <w:rFonts w:hint="eastAsia" w:ascii="宋体" w:hAnsi="宋体"/>
                <w:sz w:val="18"/>
                <w:szCs w:val="18"/>
              </w:rPr>
              <w:t>吸水率</w:t>
            </w:r>
          </w:p>
        </w:tc>
        <w:tc>
          <w:tcPr>
            <w:tcW w:w="2835" w:type="dxa"/>
            <w:shd w:val="clear" w:color="auto" w:fill="auto"/>
            <w:vAlign w:val="center"/>
          </w:tcPr>
          <w:p w14:paraId="204A047B">
            <w:pPr>
              <w:spacing w:line="240" w:lineRule="auto"/>
              <w:ind w:firstLine="180" w:firstLineChars="100"/>
              <w:jc w:val="left"/>
              <w:rPr>
                <w:rFonts w:ascii="宋体" w:hAnsi="宋体"/>
                <w:sz w:val="18"/>
                <w:szCs w:val="18"/>
              </w:rPr>
            </w:pPr>
            <w:r>
              <w:rPr>
                <w:rFonts w:hint="eastAsia" w:ascii="宋体" w:hAnsi="宋体"/>
                <w:sz w:val="18"/>
                <w:szCs w:val="18"/>
              </w:rPr>
              <w:t>受检砂浆的吸水量与基准砂浆的吸水量之比，以百分数表示：吸水率</w:t>
            </w:r>
            <w:r>
              <w:rPr>
                <w:rFonts w:ascii="宋体" w:hAnsi="宋体"/>
                <w:sz w:val="18"/>
                <w:szCs w:val="18"/>
              </w:rPr>
              <w:t>=</w:t>
            </w:r>
            <w:r>
              <w:rPr>
                <w:rFonts w:hint="eastAsia" w:ascii="宋体" w:hAnsi="宋体"/>
                <w:sz w:val="18"/>
                <w:szCs w:val="18"/>
              </w:rPr>
              <w:t>（面干内饱和重</w:t>
            </w:r>
            <w:r>
              <w:rPr>
                <w:rFonts w:ascii="宋体" w:hAnsi="宋体"/>
                <w:sz w:val="18"/>
                <w:szCs w:val="18"/>
              </w:rPr>
              <w:t>-</w:t>
            </w:r>
            <w:r>
              <w:rPr>
                <w:rFonts w:hint="eastAsia" w:ascii="宋体" w:hAnsi="宋体"/>
                <w:sz w:val="18"/>
                <w:szCs w:val="18"/>
              </w:rPr>
              <w:t>烘干重）</w:t>
            </w:r>
            <w:r>
              <w:rPr>
                <w:rFonts w:ascii="宋体" w:hAnsi="宋体"/>
                <w:sz w:val="18"/>
                <w:szCs w:val="18"/>
              </w:rPr>
              <w:t>/</w:t>
            </w:r>
            <w:r>
              <w:rPr>
                <w:rFonts w:hint="eastAsia" w:ascii="宋体" w:hAnsi="宋体"/>
                <w:sz w:val="18"/>
                <w:szCs w:val="18"/>
              </w:rPr>
              <w:t>烘干重，吸水率（</w:t>
            </w:r>
            <w:r>
              <w:rPr>
                <w:rFonts w:ascii="宋体" w:hAnsi="宋体"/>
                <w:sz w:val="18"/>
                <w:szCs w:val="18"/>
              </w:rPr>
              <w:t>%</w:t>
            </w:r>
            <w:r>
              <w:rPr>
                <w:rFonts w:hint="eastAsia" w:ascii="宋体" w:hAnsi="宋体"/>
                <w:sz w:val="18"/>
                <w:szCs w:val="18"/>
              </w:rPr>
              <w:t>）</w:t>
            </w:r>
            <w:r>
              <w:rPr>
                <w:rFonts w:ascii="宋体" w:hAnsi="宋体"/>
                <w:sz w:val="18"/>
                <w:szCs w:val="18"/>
              </w:rPr>
              <w:t>=100</w:t>
            </w:r>
            <w:r>
              <w:rPr>
                <w:rFonts w:hint="eastAsia" w:ascii="宋体" w:hAnsi="宋体"/>
                <w:sz w:val="18"/>
                <w:szCs w:val="18"/>
              </w:rPr>
              <w:t>×（</w:t>
            </w:r>
            <w:r>
              <w:rPr>
                <w:rFonts w:ascii="宋体" w:hAnsi="宋体"/>
                <w:sz w:val="18"/>
                <w:szCs w:val="18"/>
              </w:rPr>
              <w:t>W3- W2</w:t>
            </w:r>
            <w:r>
              <w:rPr>
                <w:rFonts w:hint="eastAsia" w:ascii="宋体" w:hAnsi="宋体"/>
                <w:sz w:val="18"/>
                <w:szCs w:val="18"/>
              </w:rPr>
              <w:t>）</w:t>
            </w:r>
            <w:r>
              <w:rPr>
                <w:rFonts w:ascii="宋体" w:hAnsi="宋体"/>
                <w:sz w:val="18"/>
                <w:szCs w:val="18"/>
              </w:rPr>
              <w:t>/ W2</w:t>
            </w:r>
          </w:p>
        </w:tc>
        <w:tc>
          <w:tcPr>
            <w:tcW w:w="1426" w:type="dxa"/>
            <w:shd w:val="clear" w:color="auto" w:fill="auto"/>
            <w:vAlign w:val="center"/>
          </w:tcPr>
          <w:p w14:paraId="283E0A14">
            <w:pPr>
              <w:spacing w:line="240" w:lineRule="auto"/>
              <w:jc w:val="center"/>
              <w:rPr>
                <w:rFonts w:ascii="宋体" w:hAnsi="宋体"/>
                <w:color w:val="191919"/>
                <w:sz w:val="18"/>
                <w:szCs w:val="19"/>
              </w:rPr>
            </w:pPr>
            <w:r>
              <w:rPr>
                <w:rFonts w:ascii="宋体" w:hAnsi="宋体"/>
                <w:sz w:val="18"/>
                <w:szCs w:val="18"/>
              </w:rPr>
              <w:t>ratio of water absorption</w:t>
            </w:r>
          </w:p>
        </w:tc>
      </w:tr>
      <w:tr w14:paraId="28848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4D0AA7DA">
            <w:pPr>
              <w:pStyle w:val="183"/>
              <w:rPr>
                <w:rFonts w:hAnsi="宋体"/>
              </w:rPr>
            </w:pPr>
            <w:r>
              <w:rPr>
                <w:rFonts w:hAnsi="宋体"/>
              </w:rPr>
              <w:t>50</w:t>
            </w:r>
          </w:p>
        </w:tc>
        <w:tc>
          <w:tcPr>
            <w:tcW w:w="992" w:type="dxa"/>
            <w:shd w:val="clear" w:color="auto" w:fill="auto"/>
            <w:vAlign w:val="center"/>
          </w:tcPr>
          <w:p w14:paraId="38A7DABA">
            <w:pPr>
              <w:spacing w:line="240" w:lineRule="auto"/>
              <w:jc w:val="center"/>
              <w:rPr>
                <w:rFonts w:ascii="宋体" w:hAnsi="宋体"/>
                <w:color w:val="000000"/>
                <w:sz w:val="18"/>
                <w:szCs w:val="18"/>
              </w:rPr>
            </w:pPr>
            <w:r>
              <w:rPr>
                <w:rFonts w:hint="eastAsia" w:ascii="宋体" w:hAnsi="宋体"/>
                <w:sz w:val="18"/>
                <w:szCs w:val="18"/>
              </w:rPr>
              <w:t>型式检验</w:t>
            </w:r>
          </w:p>
        </w:tc>
        <w:tc>
          <w:tcPr>
            <w:tcW w:w="2410" w:type="dxa"/>
            <w:shd w:val="clear" w:color="auto" w:fill="auto"/>
            <w:vAlign w:val="center"/>
          </w:tcPr>
          <w:p w14:paraId="639552C9">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依据产品标准，由质量技术监督部门或检验机构对产品各项指标进行的抽样全面检查</w:t>
            </w:r>
          </w:p>
        </w:tc>
        <w:tc>
          <w:tcPr>
            <w:tcW w:w="992" w:type="dxa"/>
            <w:shd w:val="clear" w:color="auto" w:fill="auto"/>
            <w:vAlign w:val="center"/>
          </w:tcPr>
          <w:p w14:paraId="6D0B0B62">
            <w:pPr>
              <w:spacing w:line="240" w:lineRule="auto"/>
              <w:jc w:val="center"/>
              <w:rPr>
                <w:rFonts w:ascii="宋体" w:hAnsi="宋体"/>
                <w:sz w:val="18"/>
                <w:szCs w:val="18"/>
              </w:rPr>
            </w:pPr>
            <w:r>
              <w:rPr>
                <w:rFonts w:hint="eastAsia" w:ascii="宋体" w:hAnsi="宋体"/>
                <w:sz w:val="18"/>
                <w:szCs w:val="18"/>
              </w:rPr>
              <w:t>型式检验</w:t>
            </w:r>
          </w:p>
        </w:tc>
        <w:tc>
          <w:tcPr>
            <w:tcW w:w="2835" w:type="dxa"/>
            <w:shd w:val="clear" w:color="auto" w:fill="auto"/>
            <w:vAlign w:val="center"/>
          </w:tcPr>
          <w:p w14:paraId="06F8A714">
            <w:pPr>
              <w:spacing w:line="240" w:lineRule="auto"/>
              <w:ind w:firstLine="180" w:firstLineChars="100"/>
              <w:jc w:val="left"/>
              <w:rPr>
                <w:rFonts w:ascii="宋体" w:hAnsi="宋体"/>
                <w:sz w:val="18"/>
                <w:szCs w:val="18"/>
              </w:rPr>
            </w:pPr>
            <w:r>
              <w:rPr>
                <w:rFonts w:hint="eastAsia" w:ascii="宋体" w:hAnsi="宋体"/>
                <w:sz w:val="18"/>
                <w:szCs w:val="18"/>
              </w:rPr>
              <w:t>依据产品标准，由质量技术监督部门或检验机构对产品各项指针进行的抽样全面检验</w:t>
            </w:r>
          </w:p>
        </w:tc>
        <w:tc>
          <w:tcPr>
            <w:tcW w:w="1426" w:type="dxa"/>
            <w:shd w:val="clear" w:color="auto" w:fill="auto"/>
            <w:vAlign w:val="center"/>
          </w:tcPr>
          <w:p w14:paraId="4ABD3420">
            <w:pPr>
              <w:spacing w:line="240" w:lineRule="auto"/>
              <w:jc w:val="center"/>
              <w:rPr>
                <w:rFonts w:ascii="宋体" w:hAnsi="宋体"/>
                <w:sz w:val="18"/>
                <w:szCs w:val="18"/>
              </w:rPr>
            </w:pPr>
            <w:r>
              <w:rPr>
                <w:rFonts w:ascii="宋体" w:hAnsi="宋体"/>
                <w:sz w:val="18"/>
                <w:szCs w:val="18"/>
              </w:rPr>
              <w:t>type inspection</w:t>
            </w:r>
          </w:p>
        </w:tc>
      </w:tr>
      <w:tr w14:paraId="11DB0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4D40BEE1">
            <w:pPr>
              <w:pStyle w:val="183"/>
              <w:rPr>
                <w:rFonts w:hAnsi="宋体"/>
              </w:rPr>
            </w:pPr>
            <w:r>
              <w:rPr>
                <w:rFonts w:hAnsi="宋体"/>
              </w:rPr>
              <w:t>51</w:t>
            </w:r>
          </w:p>
        </w:tc>
        <w:tc>
          <w:tcPr>
            <w:tcW w:w="992" w:type="dxa"/>
            <w:shd w:val="clear" w:color="auto" w:fill="auto"/>
            <w:vAlign w:val="center"/>
          </w:tcPr>
          <w:p w14:paraId="2AAC4B76">
            <w:pPr>
              <w:spacing w:line="240" w:lineRule="auto"/>
              <w:jc w:val="center"/>
              <w:rPr>
                <w:rFonts w:ascii="宋体" w:hAnsi="宋体"/>
                <w:sz w:val="18"/>
                <w:szCs w:val="18"/>
              </w:rPr>
            </w:pPr>
            <w:r>
              <w:rPr>
                <w:rFonts w:hint="eastAsia" w:ascii="宋体" w:hAnsi="宋体"/>
                <w:sz w:val="18"/>
                <w:szCs w:val="18"/>
              </w:rPr>
              <w:t>出厂检验</w:t>
            </w:r>
          </w:p>
        </w:tc>
        <w:tc>
          <w:tcPr>
            <w:tcW w:w="2410" w:type="dxa"/>
            <w:shd w:val="clear" w:color="auto" w:fill="auto"/>
            <w:vAlign w:val="center"/>
          </w:tcPr>
          <w:p w14:paraId="1944A4EF">
            <w:pPr>
              <w:spacing w:line="240" w:lineRule="auto"/>
              <w:ind w:firstLine="180" w:firstLineChars="100"/>
              <w:jc w:val="left"/>
              <w:rPr>
                <w:rFonts w:ascii="宋体" w:hAnsi="宋体"/>
                <w:sz w:val="18"/>
                <w:szCs w:val="18"/>
              </w:rPr>
            </w:pPr>
            <w:r>
              <w:rPr>
                <w:rFonts w:hint="eastAsia" w:ascii="宋体" w:hAnsi="宋体"/>
                <w:sz w:val="18"/>
                <w:szCs w:val="18"/>
              </w:rPr>
              <w:t>生产商或经销商在交货前按照产品标准规定的出厂检验项目进行的检验，应在型式检验结果合格的基础上进行</w:t>
            </w:r>
          </w:p>
        </w:tc>
        <w:tc>
          <w:tcPr>
            <w:tcW w:w="992" w:type="dxa"/>
            <w:shd w:val="clear" w:color="auto" w:fill="auto"/>
            <w:vAlign w:val="center"/>
          </w:tcPr>
          <w:p w14:paraId="1B1C4D54">
            <w:pPr>
              <w:spacing w:line="240" w:lineRule="auto"/>
              <w:jc w:val="center"/>
              <w:rPr>
                <w:rFonts w:ascii="宋体" w:hAnsi="宋体"/>
                <w:sz w:val="18"/>
                <w:szCs w:val="18"/>
              </w:rPr>
            </w:pPr>
            <w:r>
              <w:rPr>
                <w:rFonts w:hint="eastAsia" w:ascii="宋体" w:hAnsi="宋体"/>
                <w:sz w:val="18"/>
                <w:szCs w:val="18"/>
              </w:rPr>
              <w:t>出厂检验</w:t>
            </w:r>
          </w:p>
        </w:tc>
        <w:tc>
          <w:tcPr>
            <w:tcW w:w="2835" w:type="dxa"/>
            <w:shd w:val="clear" w:color="auto" w:fill="auto"/>
            <w:vAlign w:val="center"/>
          </w:tcPr>
          <w:p w14:paraId="34E1960D">
            <w:pPr>
              <w:spacing w:line="240" w:lineRule="auto"/>
              <w:ind w:firstLine="180" w:firstLineChars="100"/>
              <w:jc w:val="left"/>
              <w:rPr>
                <w:rFonts w:ascii="宋体" w:hAnsi="宋体"/>
                <w:sz w:val="18"/>
                <w:szCs w:val="18"/>
              </w:rPr>
            </w:pPr>
            <w:r>
              <w:rPr>
                <w:rFonts w:hint="eastAsia" w:ascii="宋体" w:hAnsi="宋体"/>
                <w:sz w:val="18"/>
                <w:szCs w:val="18"/>
              </w:rPr>
              <w:t>是指产品在出货之前为保证出货产品满足客户质量要求所进行的检验，经检验合格的产品才能予以放行出货。出货检验一般实行抽检，出货检验结果记录有时根据客户要求提供给客户</w:t>
            </w:r>
          </w:p>
        </w:tc>
        <w:tc>
          <w:tcPr>
            <w:tcW w:w="1426" w:type="dxa"/>
            <w:shd w:val="clear" w:color="auto" w:fill="auto"/>
            <w:vAlign w:val="center"/>
          </w:tcPr>
          <w:p w14:paraId="4D707CD1">
            <w:pPr>
              <w:spacing w:line="240" w:lineRule="auto"/>
              <w:jc w:val="center"/>
              <w:rPr>
                <w:rFonts w:ascii="宋体" w:hAnsi="宋体"/>
                <w:sz w:val="18"/>
                <w:szCs w:val="18"/>
              </w:rPr>
            </w:pPr>
            <w:r>
              <w:rPr>
                <w:rFonts w:ascii="宋体" w:hAnsi="宋体"/>
                <w:sz w:val="18"/>
                <w:szCs w:val="18"/>
              </w:rPr>
              <w:t>outgoing quality control</w:t>
            </w:r>
          </w:p>
        </w:tc>
      </w:tr>
      <w:tr w14:paraId="5B3F6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5D59B3C6">
            <w:pPr>
              <w:pStyle w:val="183"/>
              <w:rPr>
                <w:rFonts w:hAnsi="宋体"/>
              </w:rPr>
            </w:pPr>
            <w:r>
              <w:rPr>
                <w:rFonts w:hAnsi="宋体"/>
              </w:rPr>
              <w:t>52</w:t>
            </w:r>
          </w:p>
        </w:tc>
        <w:tc>
          <w:tcPr>
            <w:tcW w:w="992" w:type="dxa"/>
            <w:shd w:val="clear" w:color="auto" w:fill="auto"/>
            <w:vAlign w:val="center"/>
          </w:tcPr>
          <w:p w14:paraId="24B3DD1D">
            <w:pPr>
              <w:spacing w:line="240" w:lineRule="auto"/>
              <w:jc w:val="center"/>
              <w:rPr>
                <w:rFonts w:ascii="宋体" w:hAnsi="宋体"/>
                <w:sz w:val="18"/>
                <w:szCs w:val="18"/>
              </w:rPr>
            </w:pPr>
            <w:r>
              <w:rPr>
                <w:rFonts w:hint="eastAsia" w:ascii="宋体" w:hAnsi="宋体"/>
                <w:sz w:val="18"/>
                <w:szCs w:val="18"/>
              </w:rPr>
              <w:t>进场检验</w:t>
            </w:r>
          </w:p>
        </w:tc>
        <w:tc>
          <w:tcPr>
            <w:tcW w:w="2410" w:type="dxa"/>
            <w:shd w:val="clear" w:color="auto" w:fill="auto"/>
            <w:vAlign w:val="center"/>
          </w:tcPr>
          <w:p w14:paraId="5803A370">
            <w:pPr>
              <w:spacing w:line="240" w:lineRule="auto"/>
              <w:ind w:firstLine="180" w:firstLineChars="100"/>
              <w:jc w:val="left"/>
              <w:rPr>
                <w:rFonts w:ascii="宋体" w:hAnsi="宋体"/>
                <w:sz w:val="18"/>
                <w:szCs w:val="18"/>
              </w:rPr>
            </w:pPr>
            <w:r>
              <w:rPr>
                <w:rFonts w:hint="eastAsia" w:ascii="宋体" w:hAnsi="宋体"/>
                <w:sz w:val="18"/>
                <w:szCs w:val="18"/>
              </w:rPr>
              <w:t>外加剂产品进场时，按相关规定或规范进行的检验</w:t>
            </w:r>
          </w:p>
        </w:tc>
        <w:tc>
          <w:tcPr>
            <w:tcW w:w="992" w:type="dxa"/>
            <w:shd w:val="clear" w:color="auto" w:fill="auto"/>
            <w:vAlign w:val="center"/>
          </w:tcPr>
          <w:p w14:paraId="1B7EE53D">
            <w:pPr>
              <w:spacing w:line="240" w:lineRule="auto"/>
              <w:jc w:val="center"/>
              <w:rPr>
                <w:rFonts w:ascii="宋体" w:hAnsi="宋体"/>
                <w:sz w:val="18"/>
                <w:szCs w:val="18"/>
              </w:rPr>
            </w:pPr>
            <w:r>
              <w:rPr>
                <w:rFonts w:hint="eastAsia" w:ascii="宋体" w:hAnsi="宋体"/>
                <w:sz w:val="18"/>
                <w:szCs w:val="18"/>
              </w:rPr>
              <w:t>进场检验</w:t>
            </w:r>
          </w:p>
        </w:tc>
        <w:tc>
          <w:tcPr>
            <w:tcW w:w="2835" w:type="dxa"/>
            <w:shd w:val="clear" w:color="auto" w:fill="auto"/>
            <w:vAlign w:val="center"/>
          </w:tcPr>
          <w:p w14:paraId="7E4E8933">
            <w:pPr>
              <w:spacing w:line="240" w:lineRule="auto"/>
              <w:ind w:firstLine="180" w:firstLineChars="100"/>
              <w:jc w:val="left"/>
              <w:rPr>
                <w:rFonts w:ascii="宋体" w:hAnsi="宋体"/>
                <w:sz w:val="18"/>
                <w:szCs w:val="18"/>
              </w:rPr>
            </w:pPr>
            <w:r>
              <w:rPr>
                <w:rFonts w:hint="eastAsia" w:ascii="宋体" w:hAnsi="宋体"/>
                <w:sz w:val="18"/>
                <w:szCs w:val="18"/>
              </w:rPr>
              <w:t>产品进场时，按相关规定或规范进行的检验</w:t>
            </w:r>
          </w:p>
        </w:tc>
        <w:tc>
          <w:tcPr>
            <w:tcW w:w="1426" w:type="dxa"/>
            <w:shd w:val="clear" w:color="auto" w:fill="auto"/>
            <w:vAlign w:val="center"/>
          </w:tcPr>
          <w:p w14:paraId="5AF54F9C">
            <w:pPr>
              <w:spacing w:line="240" w:lineRule="auto"/>
              <w:jc w:val="center"/>
              <w:rPr>
                <w:rFonts w:ascii="宋体" w:hAnsi="宋体"/>
                <w:sz w:val="18"/>
                <w:szCs w:val="18"/>
              </w:rPr>
            </w:pPr>
            <w:r>
              <w:rPr>
                <w:rFonts w:ascii="宋体" w:hAnsi="宋体"/>
                <w:sz w:val="18"/>
                <w:szCs w:val="18"/>
              </w:rPr>
              <w:t>site acceptance</w:t>
            </w:r>
          </w:p>
        </w:tc>
      </w:tr>
      <w:tr w14:paraId="48284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0E07F7C7">
            <w:pPr>
              <w:pStyle w:val="183"/>
              <w:rPr>
                <w:rFonts w:hAnsi="宋体"/>
              </w:rPr>
            </w:pPr>
            <w:r>
              <w:rPr>
                <w:rFonts w:hAnsi="宋体"/>
              </w:rPr>
              <w:t>53</w:t>
            </w:r>
          </w:p>
        </w:tc>
        <w:tc>
          <w:tcPr>
            <w:tcW w:w="992" w:type="dxa"/>
            <w:shd w:val="clear" w:color="auto" w:fill="auto"/>
            <w:vAlign w:val="center"/>
          </w:tcPr>
          <w:p w14:paraId="108C4548">
            <w:pPr>
              <w:spacing w:line="240" w:lineRule="auto"/>
              <w:jc w:val="center"/>
              <w:rPr>
                <w:rFonts w:ascii="宋体" w:hAnsi="宋体"/>
                <w:sz w:val="18"/>
                <w:szCs w:val="18"/>
              </w:rPr>
            </w:pPr>
            <w:r>
              <w:rPr>
                <w:rFonts w:hint="eastAsia" w:ascii="宋体" w:hAnsi="宋体"/>
                <w:sz w:val="18"/>
                <w:szCs w:val="18"/>
              </w:rPr>
              <w:t>重复性条件</w:t>
            </w:r>
          </w:p>
        </w:tc>
        <w:tc>
          <w:tcPr>
            <w:tcW w:w="2410" w:type="dxa"/>
            <w:shd w:val="clear" w:color="auto" w:fill="auto"/>
            <w:vAlign w:val="center"/>
          </w:tcPr>
          <w:p w14:paraId="4923152B">
            <w:pPr>
              <w:spacing w:line="240" w:lineRule="auto"/>
              <w:ind w:firstLine="180" w:firstLineChars="100"/>
              <w:jc w:val="left"/>
              <w:rPr>
                <w:rFonts w:ascii="宋体" w:hAnsi="宋体"/>
                <w:sz w:val="18"/>
                <w:szCs w:val="18"/>
              </w:rPr>
            </w:pPr>
            <w:r>
              <w:rPr>
                <w:rFonts w:hint="eastAsia" w:ascii="宋体" w:hAnsi="宋体"/>
                <w:sz w:val="18"/>
                <w:szCs w:val="18"/>
              </w:rPr>
              <w:t>在同一实验室，由同一操作员使用相同的设备，按相同的试验方法，在短时间内对同一试验样品相互独立进行的试验条件</w:t>
            </w:r>
          </w:p>
        </w:tc>
        <w:tc>
          <w:tcPr>
            <w:tcW w:w="992" w:type="dxa"/>
            <w:shd w:val="clear" w:color="auto" w:fill="auto"/>
            <w:vAlign w:val="center"/>
          </w:tcPr>
          <w:p w14:paraId="7A0406EF">
            <w:pPr>
              <w:spacing w:line="240" w:lineRule="auto"/>
              <w:jc w:val="center"/>
              <w:rPr>
                <w:rFonts w:ascii="宋体" w:hAnsi="宋体"/>
                <w:sz w:val="18"/>
                <w:szCs w:val="18"/>
              </w:rPr>
            </w:pPr>
            <w:r>
              <w:rPr>
                <w:rFonts w:hint="eastAsia" w:ascii="宋体" w:hAnsi="宋体"/>
                <w:sz w:val="18"/>
                <w:szCs w:val="18"/>
              </w:rPr>
              <w:t>重复性</w:t>
            </w:r>
          </w:p>
          <w:p w14:paraId="69BB8CA3">
            <w:pPr>
              <w:spacing w:line="240" w:lineRule="auto"/>
              <w:jc w:val="center"/>
              <w:rPr>
                <w:rFonts w:ascii="宋体" w:hAnsi="宋体"/>
                <w:sz w:val="18"/>
                <w:szCs w:val="18"/>
              </w:rPr>
            </w:pPr>
            <w:r>
              <w:rPr>
                <w:rFonts w:hint="eastAsia" w:ascii="宋体" w:hAnsi="宋体"/>
                <w:sz w:val="18"/>
                <w:szCs w:val="18"/>
              </w:rPr>
              <w:t>（定性定义）</w:t>
            </w:r>
          </w:p>
        </w:tc>
        <w:tc>
          <w:tcPr>
            <w:tcW w:w="2835" w:type="dxa"/>
            <w:shd w:val="clear" w:color="auto" w:fill="auto"/>
            <w:vAlign w:val="center"/>
          </w:tcPr>
          <w:p w14:paraId="55887FCF">
            <w:pPr>
              <w:spacing w:line="240" w:lineRule="auto"/>
              <w:ind w:firstLine="180" w:firstLineChars="100"/>
              <w:jc w:val="left"/>
              <w:rPr>
                <w:rFonts w:ascii="宋体" w:hAnsi="宋体"/>
                <w:sz w:val="18"/>
                <w:szCs w:val="18"/>
              </w:rPr>
            </w:pPr>
            <w:r>
              <w:rPr>
                <w:rFonts w:hint="eastAsia" w:ascii="宋体" w:hAnsi="宋体"/>
                <w:sz w:val="18"/>
                <w:szCs w:val="18"/>
              </w:rPr>
              <w:t>用相同的方法，同一实验材料，在相同的条件下获得的一系列结果之间的一致程度。相同的条件是指同一样本，同一设备，同一实验室和短暂的时间间隔</w:t>
            </w:r>
          </w:p>
        </w:tc>
        <w:tc>
          <w:tcPr>
            <w:tcW w:w="1426" w:type="dxa"/>
            <w:shd w:val="clear" w:color="auto" w:fill="auto"/>
            <w:vAlign w:val="center"/>
          </w:tcPr>
          <w:p w14:paraId="2FB037CF">
            <w:pPr>
              <w:spacing w:line="240" w:lineRule="auto"/>
              <w:jc w:val="center"/>
              <w:rPr>
                <w:rFonts w:ascii="宋体" w:hAnsi="宋体"/>
                <w:sz w:val="18"/>
                <w:szCs w:val="18"/>
              </w:rPr>
            </w:pPr>
            <w:r>
              <w:rPr>
                <w:rFonts w:ascii="宋体" w:hAnsi="宋体"/>
                <w:sz w:val="18"/>
                <w:szCs w:val="18"/>
              </w:rPr>
              <w:t>repeatability conditions</w:t>
            </w:r>
          </w:p>
        </w:tc>
      </w:tr>
      <w:tr w14:paraId="4A6A5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758AC918">
            <w:pPr>
              <w:pStyle w:val="183"/>
              <w:rPr>
                <w:rFonts w:hAnsi="宋体"/>
              </w:rPr>
            </w:pPr>
            <w:r>
              <w:rPr>
                <w:rFonts w:hAnsi="宋体"/>
              </w:rPr>
              <w:t>54</w:t>
            </w:r>
          </w:p>
        </w:tc>
        <w:tc>
          <w:tcPr>
            <w:tcW w:w="992" w:type="dxa"/>
            <w:shd w:val="clear" w:color="auto" w:fill="auto"/>
            <w:vAlign w:val="center"/>
          </w:tcPr>
          <w:p w14:paraId="6F2D6A70">
            <w:pPr>
              <w:spacing w:line="240" w:lineRule="auto"/>
              <w:jc w:val="center"/>
              <w:rPr>
                <w:rFonts w:ascii="宋体" w:hAnsi="宋体"/>
                <w:color w:val="000000"/>
                <w:sz w:val="18"/>
                <w:szCs w:val="18"/>
              </w:rPr>
            </w:pPr>
            <w:r>
              <w:rPr>
                <w:rFonts w:hint="eastAsia" w:ascii="宋体" w:hAnsi="宋体"/>
                <w:sz w:val="18"/>
                <w:szCs w:val="18"/>
              </w:rPr>
              <w:t>重复性限</w:t>
            </w:r>
          </w:p>
        </w:tc>
        <w:tc>
          <w:tcPr>
            <w:tcW w:w="2410" w:type="dxa"/>
            <w:shd w:val="clear" w:color="auto" w:fill="auto"/>
            <w:vAlign w:val="center"/>
          </w:tcPr>
          <w:p w14:paraId="3E76F3A5">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一个数值，在重复性条件下，两个试验结果的绝对差小于或等于此数的概率为</w:t>
            </w:r>
            <w:r>
              <w:rPr>
                <w:rFonts w:ascii="宋体" w:hAnsi="宋体"/>
                <w:sz w:val="18"/>
                <w:szCs w:val="18"/>
              </w:rPr>
              <w:t>95%</w:t>
            </w:r>
          </w:p>
        </w:tc>
        <w:tc>
          <w:tcPr>
            <w:tcW w:w="992" w:type="dxa"/>
            <w:shd w:val="clear" w:color="auto" w:fill="auto"/>
            <w:vAlign w:val="center"/>
          </w:tcPr>
          <w:p w14:paraId="0012BEC2">
            <w:pPr>
              <w:spacing w:line="240" w:lineRule="auto"/>
              <w:jc w:val="center"/>
              <w:rPr>
                <w:rFonts w:ascii="宋体" w:hAnsi="宋体"/>
                <w:sz w:val="18"/>
                <w:szCs w:val="18"/>
              </w:rPr>
            </w:pPr>
            <w:r>
              <w:rPr>
                <w:rFonts w:hint="eastAsia" w:ascii="宋体" w:hAnsi="宋体"/>
                <w:sz w:val="18"/>
                <w:szCs w:val="18"/>
              </w:rPr>
              <w:t>重复性</w:t>
            </w:r>
          </w:p>
          <w:p w14:paraId="5203A765">
            <w:pPr>
              <w:spacing w:line="240" w:lineRule="auto"/>
              <w:jc w:val="center"/>
              <w:rPr>
                <w:rFonts w:ascii="宋体" w:hAnsi="宋体"/>
                <w:sz w:val="18"/>
                <w:szCs w:val="18"/>
                <w:shd w:val="clear" w:color="auto" w:fill="FFFFFF"/>
              </w:rPr>
            </w:pPr>
            <w:r>
              <w:rPr>
                <w:rFonts w:hint="eastAsia" w:ascii="宋体" w:hAnsi="宋体"/>
                <w:sz w:val="18"/>
                <w:szCs w:val="18"/>
              </w:rPr>
              <w:t>（定量定义）</w:t>
            </w:r>
          </w:p>
        </w:tc>
        <w:tc>
          <w:tcPr>
            <w:tcW w:w="2835" w:type="dxa"/>
            <w:shd w:val="clear" w:color="auto" w:fill="auto"/>
            <w:vAlign w:val="center"/>
          </w:tcPr>
          <w:p w14:paraId="058DED49">
            <w:pPr>
              <w:spacing w:line="240" w:lineRule="auto"/>
              <w:ind w:firstLine="180" w:firstLineChars="100"/>
              <w:jc w:val="left"/>
              <w:rPr>
                <w:rFonts w:ascii="宋体" w:hAnsi="宋体"/>
                <w:sz w:val="18"/>
                <w:szCs w:val="18"/>
                <w:shd w:val="clear" w:color="auto" w:fill="FFFFFF"/>
              </w:rPr>
            </w:pPr>
            <w:r>
              <w:rPr>
                <w:rFonts w:hint="eastAsia" w:ascii="宋体" w:hAnsi="宋体"/>
                <w:sz w:val="18"/>
                <w:szCs w:val="18"/>
              </w:rPr>
              <w:t>一个数值，在上述条件下得到的两次实验结果之差的绝对值以某个指定的机率低于这个数值。除非另有说明，一般指定的机率为</w:t>
            </w:r>
            <w:r>
              <w:rPr>
                <w:rFonts w:ascii="宋体" w:hAnsi="宋体"/>
                <w:sz w:val="18"/>
                <w:szCs w:val="18"/>
              </w:rPr>
              <w:t>0.95</w:t>
            </w:r>
          </w:p>
        </w:tc>
        <w:tc>
          <w:tcPr>
            <w:tcW w:w="1426" w:type="dxa"/>
            <w:shd w:val="clear" w:color="auto" w:fill="auto"/>
            <w:vAlign w:val="center"/>
          </w:tcPr>
          <w:p w14:paraId="5CE1BF20">
            <w:pPr>
              <w:spacing w:line="240" w:lineRule="auto"/>
              <w:jc w:val="center"/>
              <w:rPr>
                <w:rFonts w:ascii="宋体" w:hAnsi="宋体"/>
                <w:color w:val="191919"/>
                <w:sz w:val="18"/>
                <w:szCs w:val="19"/>
              </w:rPr>
            </w:pPr>
            <w:r>
              <w:rPr>
                <w:rFonts w:ascii="宋体" w:hAnsi="宋体"/>
                <w:sz w:val="18"/>
                <w:szCs w:val="18"/>
              </w:rPr>
              <w:t>repeatability limit</w:t>
            </w:r>
          </w:p>
        </w:tc>
      </w:tr>
      <w:tr w14:paraId="2ECFD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7A9A3673">
            <w:pPr>
              <w:pStyle w:val="183"/>
              <w:rPr>
                <w:rFonts w:hAnsi="宋体"/>
              </w:rPr>
            </w:pPr>
            <w:r>
              <w:rPr>
                <w:rFonts w:hAnsi="宋体"/>
              </w:rPr>
              <w:t>55</w:t>
            </w:r>
          </w:p>
        </w:tc>
        <w:tc>
          <w:tcPr>
            <w:tcW w:w="992" w:type="dxa"/>
            <w:shd w:val="clear" w:color="auto" w:fill="auto"/>
            <w:vAlign w:val="center"/>
          </w:tcPr>
          <w:p w14:paraId="5ADD27C3">
            <w:pPr>
              <w:spacing w:line="240" w:lineRule="auto"/>
              <w:jc w:val="center"/>
              <w:rPr>
                <w:rFonts w:ascii="宋体" w:hAnsi="宋体"/>
                <w:color w:val="000000"/>
                <w:sz w:val="18"/>
                <w:szCs w:val="18"/>
              </w:rPr>
            </w:pPr>
            <w:r>
              <w:rPr>
                <w:rFonts w:hint="eastAsia" w:ascii="宋体" w:hAnsi="宋体"/>
                <w:sz w:val="18"/>
                <w:szCs w:val="18"/>
              </w:rPr>
              <w:t>再现性条件</w:t>
            </w:r>
          </w:p>
        </w:tc>
        <w:tc>
          <w:tcPr>
            <w:tcW w:w="2410" w:type="dxa"/>
            <w:shd w:val="clear" w:color="auto" w:fill="auto"/>
            <w:vAlign w:val="center"/>
          </w:tcPr>
          <w:p w14:paraId="087BDCD1">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在不同的实验室，由不同的操作员使用不同设备，按相同的试验方法，对同一试验样品相互独立进行的试验条件</w:t>
            </w:r>
          </w:p>
        </w:tc>
        <w:tc>
          <w:tcPr>
            <w:tcW w:w="992" w:type="dxa"/>
            <w:shd w:val="clear" w:color="auto" w:fill="auto"/>
            <w:vAlign w:val="center"/>
          </w:tcPr>
          <w:p w14:paraId="15432FB6">
            <w:pPr>
              <w:spacing w:line="240" w:lineRule="auto"/>
              <w:jc w:val="center"/>
              <w:rPr>
                <w:rFonts w:ascii="宋体" w:hAnsi="宋体"/>
                <w:sz w:val="18"/>
                <w:szCs w:val="18"/>
                <w:shd w:val="clear" w:color="auto" w:fill="FFFFFF"/>
              </w:rPr>
            </w:pPr>
            <w:r>
              <w:rPr>
                <w:rFonts w:hint="eastAsia" w:ascii="宋体" w:hAnsi="宋体"/>
                <w:sz w:val="18"/>
                <w:szCs w:val="18"/>
              </w:rPr>
              <w:t>再现性（定性定义）</w:t>
            </w:r>
          </w:p>
        </w:tc>
        <w:tc>
          <w:tcPr>
            <w:tcW w:w="2835" w:type="dxa"/>
            <w:shd w:val="clear" w:color="auto" w:fill="auto"/>
            <w:vAlign w:val="center"/>
          </w:tcPr>
          <w:p w14:paraId="2CF0B4FC">
            <w:pPr>
              <w:spacing w:line="240" w:lineRule="auto"/>
              <w:ind w:firstLine="180" w:firstLineChars="100"/>
              <w:jc w:val="left"/>
              <w:rPr>
                <w:rFonts w:ascii="宋体" w:hAnsi="宋体"/>
                <w:sz w:val="18"/>
                <w:szCs w:val="18"/>
                <w:shd w:val="clear" w:color="auto" w:fill="FFFFFF"/>
              </w:rPr>
            </w:pPr>
            <w:r>
              <w:rPr>
                <w:rFonts w:hint="eastAsia" w:ascii="宋体" w:hAnsi="宋体"/>
                <w:sz w:val="18"/>
                <w:szCs w:val="18"/>
              </w:rPr>
              <w:t>用相同的方法，同一实验材料，在不同的条件下获得的单个结果之间的一致程度。不同的条件指不同样本、不同实验室、不同或相同的时间</w:t>
            </w:r>
          </w:p>
        </w:tc>
        <w:tc>
          <w:tcPr>
            <w:tcW w:w="1426" w:type="dxa"/>
            <w:shd w:val="clear" w:color="auto" w:fill="auto"/>
            <w:vAlign w:val="center"/>
          </w:tcPr>
          <w:p w14:paraId="1D250119">
            <w:pPr>
              <w:spacing w:line="240" w:lineRule="auto"/>
              <w:jc w:val="center"/>
              <w:rPr>
                <w:rFonts w:ascii="宋体" w:hAnsi="宋体"/>
                <w:sz w:val="18"/>
                <w:szCs w:val="18"/>
              </w:rPr>
            </w:pPr>
            <w:r>
              <w:rPr>
                <w:rFonts w:ascii="宋体" w:hAnsi="宋体"/>
                <w:sz w:val="18"/>
                <w:szCs w:val="18"/>
              </w:rPr>
              <w:t>reproducibility</w:t>
            </w:r>
          </w:p>
          <w:p w14:paraId="730E0950">
            <w:pPr>
              <w:spacing w:line="240" w:lineRule="auto"/>
              <w:jc w:val="center"/>
              <w:rPr>
                <w:rFonts w:ascii="宋体" w:hAnsi="宋体"/>
              </w:rPr>
            </w:pPr>
            <w:r>
              <w:rPr>
                <w:rFonts w:ascii="宋体" w:hAnsi="宋体"/>
                <w:sz w:val="18"/>
                <w:szCs w:val="18"/>
              </w:rPr>
              <w:t>conditions</w:t>
            </w:r>
          </w:p>
        </w:tc>
      </w:tr>
      <w:tr w14:paraId="27DE8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7CA1FBD6">
            <w:pPr>
              <w:pStyle w:val="183"/>
              <w:rPr>
                <w:rFonts w:hAnsi="宋体"/>
              </w:rPr>
            </w:pPr>
            <w:r>
              <w:rPr>
                <w:rFonts w:hAnsi="宋体"/>
              </w:rPr>
              <w:t>56</w:t>
            </w:r>
          </w:p>
        </w:tc>
        <w:tc>
          <w:tcPr>
            <w:tcW w:w="992" w:type="dxa"/>
            <w:shd w:val="clear" w:color="auto" w:fill="auto"/>
            <w:vAlign w:val="center"/>
          </w:tcPr>
          <w:p w14:paraId="4027CA27">
            <w:pPr>
              <w:spacing w:line="240" w:lineRule="auto"/>
              <w:jc w:val="center"/>
              <w:rPr>
                <w:rFonts w:ascii="宋体" w:hAnsi="宋体"/>
                <w:color w:val="000000"/>
                <w:sz w:val="18"/>
                <w:szCs w:val="18"/>
              </w:rPr>
            </w:pPr>
            <w:r>
              <w:rPr>
                <w:rFonts w:hint="eastAsia" w:ascii="宋体" w:hAnsi="宋体"/>
                <w:sz w:val="18"/>
                <w:szCs w:val="18"/>
              </w:rPr>
              <w:t>再现性限</w:t>
            </w:r>
          </w:p>
        </w:tc>
        <w:tc>
          <w:tcPr>
            <w:tcW w:w="2410" w:type="dxa"/>
            <w:shd w:val="clear" w:color="auto" w:fill="auto"/>
            <w:vAlign w:val="center"/>
          </w:tcPr>
          <w:p w14:paraId="682FE0F2">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一个数值，在再现性条件下，两个试验结果的绝对差小于或等于此数的概率为</w:t>
            </w:r>
            <w:r>
              <w:rPr>
                <w:rFonts w:ascii="宋体" w:hAnsi="宋体"/>
                <w:sz w:val="18"/>
                <w:szCs w:val="18"/>
              </w:rPr>
              <w:t>95%</w:t>
            </w:r>
          </w:p>
        </w:tc>
        <w:tc>
          <w:tcPr>
            <w:tcW w:w="992" w:type="dxa"/>
            <w:shd w:val="clear" w:color="auto" w:fill="auto"/>
            <w:vAlign w:val="center"/>
          </w:tcPr>
          <w:p w14:paraId="247C02D3">
            <w:pPr>
              <w:spacing w:line="240" w:lineRule="auto"/>
              <w:jc w:val="center"/>
              <w:rPr>
                <w:rFonts w:ascii="宋体" w:hAnsi="宋体"/>
                <w:sz w:val="18"/>
                <w:szCs w:val="18"/>
              </w:rPr>
            </w:pPr>
            <w:r>
              <w:rPr>
                <w:rFonts w:hint="eastAsia" w:ascii="宋体" w:hAnsi="宋体"/>
                <w:sz w:val="18"/>
                <w:szCs w:val="18"/>
              </w:rPr>
              <w:t>再现性（定量定义）</w:t>
            </w:r>
          </w:p>
        </w:tc>
        <w:tc>
          <w:tcPr>
            <w:tcW w:w="2835" w:type="dxa"/>
            <w:shd w:val="clear" w:color="auto" w:fill="auto"/>
            <w:vAlign w:val="center"/>
          </w:tcPr>
          <w:p w14:paraId="3E6EEAA0">
            <w:pPr>
              <w:spacing w:line="240" w:lineRule="auto"/>
              <w:ind w:firstLine="180" w:firstLineChars="100"/>
              <w:jc w:val="left"/>
              <w:rPr>
                <w:rFonts w:ascii="宋体" w:hAnsi="宋体"/>
                <w:sz w:val="18"/>
                <w:szCs w:val="18"/>
                <w:shd w:val="clear" w:color="auto" w:fill="FFFFFF"/>
              </w:rPr>
            </w:pPr>
            <w:r>
              <w:rPr>
                <w:rFonts w:hint="eastAsia" w:ascii="宋体" w:hAnsi="宋体"/>
                <w:sz w:val="18"/>
                <w:szCs w:val="18"/>
              </w:rPr>
              <w:t>一个数值，用相同的方法，同一实验材料，在上述的不同条件下得到的两次实验结果之间的绝对值以某个指定的机率低于这个数值。除非另外指出，一般指定的机率为</w:t>
            </w:r>
            <w:r>
              <w:rPr>
                <w:rFonts w:ascii="宋体" w:hAnsi="宋体"/>
                <w:sz w:val="18"/>
                <w:szCs w:val="18"/>
              </w:rPr>
              <w:t>0.95</w:t>
            </w:r>
          </w:p>
        </w:tc>
        <w:tc>
          <w:tcPr>
            <w:tcW w:w="1426" w:type="dxa"/>
            <w:shd w:val="clear" w:color="auto" w:fill="auto"/>
            <w:vAlign w:val="center"/>
          </w:tcPr>
          <w:p w14:paraId="6DFCBE76">
            <w:pPr>
              <w:spacing w:line="240" w:lineRule="auto"/>
              <w:jc w:val="center"/>
              <w:rPr>
                <w:rFonts w:ascii="宋体" w:hAnsi="宋体"/>
                <w:color w:val="191919"/>
                <w:sz w:val="18"/>
                <w:szCs w:val="19"/>
              </w:rPr>
            </w:pPr>
            <w:r>
              <w:rPr>
                <w:rFonts w:ascii="宋体" w:hAnsi="宋体"/>
                <w:sz w:val="18"/>
                <w:szCs w:val="18"/>
              </w:rPr>
              <w:t>reproducibility limit</w:t>
            </w:r>
          </w:p>
        </w:tc>
      </w:tr>
    </w:tbl>
    <w:p w14:paraId="154BFF7C">
      <w:pPr>
        <w:pStyle w:val="61"/>
        <w:spacing w:before="156" w:beforeLines="50" w:after="156" w:afterLines="50"/>
        <w:ind w:firstLine="0" w:firstLineChars="0"/>
        <w:jc w:val="center"/>
        <w:rPr>
          <w:rFonts w:ascii="黑体" w:hAnsi="黑体" w:eastAsia="黑体"/>
        </w:rPr>
      </w:pPr>
    </w:p>
    <w:p w14:paraId="1C26D903">
      <w:pPr>
        <w:pStyle w:val="61"/>
        <w:spacing w:before="156" w:beforeLines="50" w:after="156" w:afterLines="50"/>
        <w:ind w:firstLine="0" w:firstLineChars="0"/>
        <w:jc w:val="center"/>
        <w:rPr>
          <w:rFonts w:hAnsi="宋体"/>
        </w:rPr>
      </w:pPr>
      <w:r>
        <w:rPr>
          <w:rFonts w:hint="eastAsia" w:ascii="黑体" w:hAnsi="黑体" w:eastAsia="黑体"/>
        </w:rPr>
        <w:t>表2</w:t>
      </w:r>
      <w:r>
        <w:rPr>
          <w:rFonts w:hAnsi="宋体"/>
        </w:rPr>
        <w:t xml:space="preserve"> </w:t>
      </w:r>
      <w:r>
        <w:rPr>
          <w:rFonts w:hint="eastAsia" w:hAnsi="宋体"/>
        </w:rPr>
        <w:t>（第7页/共7页）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73"/>
        <w:gridCol w:w="1038"/>
        <w:gridCol w:w="2552"/>
        <w:gridCol w:w="992"/>
        <w:gridCol w:w="2693"/>
        <w:gridCol w:w="1426"/>
      </w:tblGrid>
      <w:tr w14:paraId="7BEBC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3" w:type="dxa"/>
            <w:vMerge w:val="restart"/>
            <w:tcBorders>
              <w:top w:val="single" w:color="auto" w:sz="8" w:space="0"/>
              <w:bottom w:val="single" w:color="auto" w:sz="8" w:space="0"/>
            </w:tcBorders>
            <w:shd w:val="clear" w:color="auto" w:fill="auto"/>
            <w:vAlign w:val="center"/>
          </w:tcPr>
          <w:p w14:paraId="47CF3DFD">
            <w:pPr>
              <w:pStyle w:val="183"/>
              <w:rPr>
                <w:rFonts w:hAnsi="宋体"/>
              </w:rPr>
            </w:pPr>
            <w:r>
              <w:rPr>
                <w:rFonts w:hint="eastAsia" w:hAnsi="宋体"/>
              </w:rPr>
              <w:t>序号</w:t>
            </w:r>
          </w:p>
        </w:tc>
        <w:tc>
          <w:tcPr>
            <w:tcW w:w="7275" w:type="dxa"/>
            <w:gridSpan w:val="4"/>
            <w:tcBorders>
              <w:top w:val="single" w:color="auto" w:sz="8" w:space="0"/>
              <w:bottom w:val="single" w:color="auto" w:sz="8" w:space="0"/>
            </w:tcBorders>
            <w:shd w:val="clear" w:color="auto" w:fill="auto"/>
            <w:vAlign w:val="center"/>
          </w:tcPr>
          <w:p w14:paraId="39B772F4">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3E555F83">
            <w:pPr>
              <w:pStyle w:val="183"/>
              <w:rPr>
                <w:rFonts w:hAnsi="宋体"/>
              </w:rPr>
            </w:pPr>
            <w:r>
              <w:rPr>
                <w:rFonts w:hint="eastAsia" w:hAnsi="宋体"/>
              </w:rPr>
              <w:t>英文词汇</w:t>
            </w:r>
          </w:p>
        </w:tc>
      </w:tr>
      <w:tr w14:paraId="1DB71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3" w:type="dxa"/>
            <w:vMerge w:val="continue"/>
            <w:tcBorders>
              <w:top w:val="single" w:color="auto" w:sz="8" w:space="0"/>
              <w:bottom w:val="single" w:color="auto" w:sz="8" w:space="0"/>
            </w:tcBorders>
            <w:shd w:val="clear" w:color="auto" w:fill="auto"/>
            <w:vAlign w:val="center"/>
          </w:tcPr>
          <w:p w14:paraId="07FF1918">
            <w:pPr>
              <w:pStyle w:val="183"/>
              <w:rPr>
                <w:rFonts w:hAnsi="宋体"/>
              </w:rPr>
            </w:pPr>
          </w:p>
        </w:tc>
        <w:tc>
          <w:tcPr>
            <w:tcW w:w="3590" w:type="dxa"/>
            <w:gridSpan w:val="2"/>
            <w:tcBorders>
              <w:top w:val="single" w:color="auto" w:sz="8" w:space="0"/>
              <w:bottom w:val="single" w:color="auto" w:sz="8" w:space="0"/>
            </w:tcBorders>
            <w:shd w:val="clear" w:color="auto" w:fill="auto"/>
            <w:vAlign w:val="center"/>
          </w:tcPr>
          <w:p w14:paraId="25B80F1F">
            <w:pPr>
              <w:pStyle w:val="183"/>
              <w:rPr>
                <w:rFonts w:hAnsi="宋体"/>
              </w:rPr>
            </w:pPr>
            <w:r>
              <w:rPr>
                <w:rFonts w:hint="eastAsia" w:hAnsi="宋体"/>
              </w:rPr>
              <w:t>大陆</w:t>
            </w:r>
          </w:p>
        </w:tc>
        <w:tc>
          <w:tcPr>
            <w:tcW w:w="3685" w:type="dxa"/>
            <w:gridSpan w:val="2"/>
            <w:tcBorders>
              <w:top w:val="single" w:color="auto" w:sz="8" w:space="0"/>
              <w:bottom w:val="single" w:color="auto" w:sz="8" w:space="0"/>
            </w:tcBorders>
            <w:shd w:val="clear" w:color="auto" w:fill="auto"/>
            <w:vAlign w:val="center"/>
          </w:tcPr>
          <w:p w14:paraId="045C830F">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357357C5">
            <w:pPr>
              <w:pStyle w:val="183"/>
              <w:rPr>
                <w:rFonts w:hAnsi="宋体"/>
              </w:rPr>
            </w:pPr>
          </w:p>
        </w:tc>
      </w:tr>
      <w:tr w14:paraId="47A5E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3" w:type="dxa"/>
            <w:vMerge w:val="continue"/>
            <w:tcBorders>
              <w:top w:val="single" w:color="auto" w:sz="8" w:space="0"/>
              <w:bottom w:val="single" w:color="auto" w:sz="8" w:space="0"/>
            </w:tcBorders>
            <w:shd w:val="clear" w:color="auto" w:fill="auto"/>
            <w:vAlign w:val="center"/>
          </w:tcPr>
          <w:p w14:paraId="153D4D1B">
            <w:pPr>
              <w:pStyle w:val="183"/>
              <w:rPr>
                <w:rFonts w:hAnsi="宋体"/>
              </w:rPr>
            </w:pPr>
          </w:p>
        </w:tc>
        <w:tc>
          <w:tcPr>
            <w:tcW w:w="1038" w:type="dxa"/>
            <w:tcBorders>
              <w:top w:val="single" w:color="auto" w:sz="8" w:space="0"/>
              <w:bottom w:val="single" w:color="auto" w:sz="8" w:space="0"/>
            </w:tcBorders>
            <w:shd w:val="clear" w:color="auto" w:fill="auto"/>
            <w:vAlign w:val="center"/>
          </w:tcPr>
          <w:p w14:paraId="1A02CACE">
            <w:pPr>
              <w:pStyle w:val="183"/>
              <w:rPr>
                <w:rFonts w:hAnsi="宋体"/>
              </w:rPr>
            </w:pPr>
            <w:r>
              <w:rPr>
                <w:rFonts w:hint="eastAsia" w:hAnsi="宋体"/>
              </w:rPr>
              <w:t>术语</w:t>
            </w:r>
          </w:p>
        </w:tc>
        <w:tc>
          <w:tcPr>
            <w:tcW w:w="2552" w:type="dxa"/>
            <w:tcBorders>
              <w:top w:val="single" w:color="auto" w:sz="8" w:space="0"/>
              <w:bottom w:val="single" w:color="auto" w:sz="8" w:space="0"/>
            </w:tcBorders>
            <w:shd w:val="clear" w:color="auto" w:fill="auto"/>
            <w:vAlign w:val="center"/>
          </w:tcPr>
          <w:p w14:paraId="3D5822FC">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483D69EB">
            <w:pPr>
              <w:pStyle w:val="183"/>
              <w:rPr>
                <w:rFonts w:hAnsi="宋体"/>
              </w:rPr>
            </w:pPr>
            <w:r>
              <w:rPr>
                <w:rFonts w:hint="eastAsia" w:hAnsi="宋体"/>
              </w:rPr>
              <w:t>术语</w:t>
            </w:r>
          </w:p>
        </w:tc>
        <w:tc>
          <w:tcPr>
            <w:tcW w:w="2693" w:type="dxa"/>
            <w:tcBorders>
              <w:top w:val="single" w:color="auto" w:sz="8" w:space="0"/>
              <w:bottom w:val="single" w:color="auto" w:sz="8" w:space="0"/>
            </w:tcBorders>
            <w:shd w:val="clear" w:color="auto" w:fill="auto"/>
            <w:vAlign w:val="center"/>
          </w:tcPr>
          <w:p w14:paraId="09EC39AE">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35F4356D">
            <w:pPr>
              <w:pStyle w:val="183"/>
              <w:rPr>
                <w:rFonts w:hAnsi="宋体"/>
              </w:rPr>
            </w:pPr>
          </w:p>
        </w:tc>
      </w:tr>
      <w:tr w14:paraId="1373F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3" w:type="dxa"/>
            <w:tcBorders>
              <w:bottom w:val="single" w:color="auto" w:sz="4" w:space="0"/>
            </w:tcBorders>
            <w:shd w:val="clear" w:color="auto" w:fill="auto"/>
            <w:vAlign w:val="center"/>
          </w:tcPr>
          <w:p w14:paraId="6B29E4CB">
            <w:pPr>
              <w:pStyle w:val="183"/>
              <w:rPr>
                <w:rFonts w:hAnsi="宋体"/>
              </w:rPr>
            </w:pPr>
            <w:r>
              <w:rPr>
                <w:rFonts w:hAnsi="宋体"/>
              </w:rPr>
              <w:t>57</w:t>
            </w:r>
          </w:p>
        </w:tc>
        <w:tc>
          <w:tcPr>
            <w:tcW w:w="1038" w:type="dxa"/>
            <w:tcBorders>
              <w:bottom w:val="single" w:color="auto" w:sz="4" w:space="0"/>
            </w:tcBorders>
            <w:shd w:val="clear" w:color="auto" w:fill="auto"/>
            <w:vAlign w:val="center"/>
          </w:tcPr>
          <w:p w14:paraId="72FAD50D">
            <w:pPr>
              <w:spacing w:line="240" w:lineRule="auto"/>
              <w:jc w:val="center"/>
              <w:rPr>
                <w:rFonts w:ascii="宋体" w:hAnsi="宋体"/>
                <w:sz w:val="18"/>
                <w:szCs w:val="18"/>
              </w:rPr>
            </w:pPr>
            <w:r>
              <w:rPr>
                <w:rFonts w:hint="eastAsia" w:ascii="宋体" w:hAnsi="宋体"/>
                <w:sz w:val="18"/>
                <w:szCs w:val="18"/>
              </w:rPr>
              <w:t>基准水泥</w:t>
            </w:r>
          </w:p>
        </w:tc>
        <w:tc>
          <w:tcPr>
            <w:tcW w:w="2552" w:type="dxa"/>
            <w:tcBorders>
              <w:bottom w:val="single" w:color="auto" w:sz="4" w:space="0"/>
            </w:tcBorders>
            <w:shd w:val="clear" w:color="auto" w:fill="auto"/>
            <w:vAlign w:val="center"/>
          </w:tcPr>
          <w:p w14:paraId="09921DC1">
            <w:pPr>
              <w:spacing w:line="240" w:lineRule="auto"/>
              <w:ind w:firstLine="180" w:firstLineChars="100"/>
              <w:jc w:val="left"/>
              <w:rPr>
                <w:rFonts w:ascii="宋体" w:hAnsi="宋体"/>
                <w:sz w:val="18"/>
                <w:szCs w:val="18"/>
              </w:rPr>
            </w:pPr>
            <w:r>
              <w:rPr>
                <w:rFonts w:hint="eastAsia" w:ascii="宋体" w:hAnsi="宋体"/>
                <w:sz w:val="18"/>
                <w:szCs w:val="18"/>
              </w:rPr>
              <w:t>符合相关标准规定的，专门用于检测混凝土外加剂性能的水泥</w:t>
            </w:r>
          </w:p>
        </w:tc>
        <w:tc>
          <w:tcPr>
            <w:tcW w:w="992" w:type="dxa"/>
            <w:tcBorders>
              <w:bottom w:val="single" w:color="auto" w:sz="4" w:space="0"/>
            </w:tcBorders>
            <w:shd w:val="clear" w:color="auto" w:fill="auto"/>
            <w:vAlign w:val="center"/>
          </w:tcPr>
          <w:p w14:paraId="483172CE">
            <w:pPr>
              <w:spacing w:line="240" w:lineRule="auto"/>
              <w:jc w:val="center"/>
              <w:rPr>
                <w:rFonts w:ascii="宋体" w:hAnsi="宋体"/>
                <w:sz w:val="18"/>
                <w:szCs w:val="18"/>
              </w:rPr>
            </w:pPr>
            <w:r>
              <w:rPr>
                <w:rFonts w:hint="eastAsia" w:ascii="宋体" w:hAnsi="宋体"/>
                <w:sz w:val="18"/>
                <w:szCs w:val="18"/>
              </w:rPr>
              <w:t>卜特兰水泥</w:t>
            </w:r>
          </w:p>
        </w:tc>
        <w:tc>
          <w:tcPr>
            <w:tcW w:w="2693" w:type="dxa"/>
            <w:tcBorders>
              <w:bottom w:val="single" w:color="auto" w:sz="4" w:space="0"/>
            </w:tcBorders>
            <w:shd w:val="clear" w:color="auto" w:fill="auto"/>
            <w:vAlign w:val="center"/>
          </w:tcPr>
          <w:p w14:paraId="1081614F">
            <w:pPr>
              <w:spacing w:line="240" w:lineRule="auto"/>
              <w:ind w:firstLine="180" w:firstLineChars="100"/>
              <w:jc w:val="left"/>
              <w:rPr>
                <w:rFonts w:ascii="宋体" w:hAnsi="宋体"/>
                <w:sz w:val="18"/>
                <w:szCs w:val="18"/>
              </w:rPr>
            </w:pPr>
            <w:r>
              <w:rPr>
                <w:rFonts w:hint="eastAsia" w:ascii="宋体" w:hAnsi="宋体"/>
                <w:sz w:val="18"/>
                <w:szCs w:val="18"/>
              </w:rPr>
              <w:t>符合</w:t>
            </w:r>
            <w:r>
              <w:rPr>
                <w:rFonts w:ascii="宋体" w:hAnsi="宋体"/>
                <w:sz w:val="18"/>
                <w:szCs w:val="18"/>
              </w:rPr>
              <w:t>CNS 61</w:t>
            </w:r>
            <w:r>
              <w:rPr>
                <w:rFonts w:hint="eastAsia" w:ascii="宋体" w:hAnsi="宋体"/>
                <w:sz w:val="18"/>
                <w:szCs w:val="18"/>
              </w:rPr>
              <w:t>第</w:t>
            </w:r>
            <w:r>
              <w:rPr>
                <w:rFonts w:ascii="宋体" w:hAnsi="宋体"/>
                <w:sz w:val="18"/>
                <w:szCs w:val="18"/>
              </w:rPr>
              <w:t>I</w:t>
            </w:r>
            <w:r>
              <w:rPr>
                <w:rFonts w:hint="eastAsia" w:ascii="宋体" w:hAnsi="宋体"/>
                <w:sz w:val="18"/>
                <w:szCs w:val="18"/>
              </w:rPr>
              <w:t>型卜特兰水泥</w:t>
            </w:r>
          </w:p>
        </w:tc>
        <w:tc>
          <w:tcPr>
            <w:tcW w:w="1426" w:type="dxa"/>
            <w:tcBorders>
              <w:bottom w:val="single" w:color="auto" w:sz="4" w:space="0"/>
            </w:tcBorders>
            <w:shd w:val="clear" w:color="auto" w:fill="auto"/>
            <w:vAlign w:val="center"/>
          </w:tcPr>
          <w:p w14:paraId="416E6DA5">
            <w:pPr>
              <w:spacing w:line="240" w:lineRule="auto"/>
              <w:jc w:val="center"/>
              <w:rPr>
                <w:rFonts w:ascii="宋体" w:hAnsi="宋体"/>
                <w:sz w:val="18"/>
                <w:szCs w:val="18"/>
              </w:rPr>
            </w:pPr>
            <w:r>
              <w:rPr>
                <w:rFonts w:ascii="宋体" w:hAnsi="宋体"/>
                <w:sz w:val="18"/>
                <w:szCs w:val="18"/>
              </w:rPr>
              <w:t>reference</w:t>
            </w:r>
          </w:p>
          <w:p w14:paraId="4C3E8C88">
            <w:pPr>
              <w:spacing w:line="240" w:lineRule="auto"/>
              <w:jc w:val="center"/>
              <w:rPr>
                <w:rFonts w:ascii="宋体" w:hAnsi="宋体"/>
                <w:sz w:val="18"/>
                <w:szCs w:val="18"/>
              </w:rPr>
            </w:pPr>
            <w:r>
              <w:rPr>
                <w:rFonts w:ascii="宋体" w:hAnsi="宋体"/>
                <w:sz w:val="18"/>
                <w:szCs w:val="18"/>
              </w:rPr>
              <w:t>cement</w:t>
            </w:r>
          </w:p>
        </w:tc>
      </w:tr>
      <w:tr w14:paraId="2D492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3" w:type="dxa"/>
            <w:tcBorders>
              <w:top w:val="single" w:color="auto" w:sz="4" w:space="0"/>
              <w:bottom w:val="single" w:color="auto" w:sz="4" w:space="0"/>
            </w:tcBorders>
            <w:shd w:val="clear" w:color="auto" w:fill="auto"/>
            <w:vAlign w:val="center"/>
          </w:tcPr>
          <w:p w14:paraId="0FD66536">
            <w:pPr>
              <w:pStyle w:val="183"/>
              <w:rPr>
                <w:rFonts w:hAnsi="宋体"/>
              </w:rPr>
            </w:pPr>
            <w:r>
              <w:rPr>
                <w:rFonts w:hAnsi="宋体"/>
              </w:rPr>
              <w:t>58</w:t>
            </w:r>
          </w:p>
        </w:tc>
        <w:tc>
          <w:tcPr>
            <w:tcW w:w="1038" w:type="dxa"/>
            <w:tcBorders>
              <w:top w:val="single" w:color="auto" w:sz="4" w:space="0"/>
              <w:bottom w:val="single" w:color="auto" w:sz="4" w:space="0"/>
            </w:tcBorders>
            <w:shd w:val="clear" w:color="auto" w:fill="auto"/>
            <w:vAlign w:val="center"/>
          </w:tcPr>
          <w:p w14:paraId="1599D722">
            <w:pPr>
              <w:spacing w:line="240" w:lineRule="auto"/>
              <w:jc w:val="center"/>
              <w:rPr>
                <w:rFonts w:ascii="宋体" w:hAnsi="宋体"/>
                <w:sz w:val="18"/>
                <w:szCs w:val="18"/>
              </w:rPr>
            </w:pPr>
            <w:r>
              <w:rPr>
                <w:rFonts w:hint="eastAsia" w:ascii="宋体" w:hAnsi="宋体"/>
                <w:sz w:val="18"/>
                <w:szCs w:val="18"/>
              </w:rPr>
              <w:t>基准砂浆</w:t>
            </w:r>
          </w:p>
        </w:tc>
        <w:tc>
          <w:tcPr>
            <w:tcW w:w="2552" w:type="dxa"/>
            <w:tcBorders>
              <w:top w:val="single" w:color="auto" w:sz="4" w:space="0"/>
              <w:bottom w:val="single" w:color="auto" w:sz="4" w:space="0"/>
            </w:tcBorders>
            <w:shd w:val="clear" w:color="auto" w:fill="auto"/>
            <w:vAlign w:val="center"/>
          </w:tcPr>
          <w:p w14:paraId="7B2B4F30">
            <w:pPr>
              <w:spacing w:line="240" w:lineRule="auto"/>
              <w:ind w:firstLine="180" w:firstLineChars="100"/>
              <w:jc w:val="left"/>
              <w:rPr>
                <w:rFonts w:ascii="宋体" w:hAnsi="宋体"/>
                <w:sz w:val="18"/>
                <w:szCs w:val="18"/>
              </w:rPr>
            </w:pPr>
            <w:r>
              <w:rPr>
                <w:rFonts w:hint="eastAsia" w:ascii="宋体" w:hAnsi="宋体"/>
                <w:sz w:val="18"/>
                <w:szCs w:val="18"/>
              </w:rPr>
              <w:t>符合相关标准试验条件规定的、未掺有外加剂的水泥砂浆</w:t>
            </w:r>
          </w:p>
        </w:tc>
        <w:tc>
          <w:tcPr>
            <w:tcW w:w="992" w:type="dxa"/>
            <w:tcBorders>
              <w:top w:val="single" w:color="auto" w:sz="4" w:space="0"/>
              <w:bottom w:val="single" w:color="auto" w:sz="4" w:space="0"/>
            </w:tcBorders>
            <w:shd w:val="clear" w:color="auto" w:fill="auto"/>
            <w:vAlign w:val="center"/>
          </w:tcPr>
          <w:p w14:paraId="52545F5E">
            <w:pPr>
              <w:spacing w:line="240" w:lineRule="auto"/>
              <w:jc w:val="center"/>
              <w:rPr>
                <w:rFonts w:ascii="宋体" w:hAnsi="宋体"/>
                <w:sz w:val="18"/>
                <w:szCs w:val="18"/>
              </w:rPr>
            </w:pPr>
            <w:r>
              <w:rPr>
                <w:rFonts w:hint="eastAsia" w:ascii="宋体" w:hAnsi="宋体"/>
                <w:sz w:val="18"/>
                <w:szCs w:val="18"/>
              </w:rPr>
              <w:t>砂浆</w:t>
            </w:r>
          </w:p>
        </w:tc>
        <w:tc>
          <w:tcPr>
            <w:tcW w:w="2693" w:type="dxa"/>
            <w:tcBorders>
              <w:top w:val="single" w:color="auto" w:sz="4" w:space="0"/>
              <w:bottom w:val="single" w:color="auto" w:sz="4" w:space="0"/>
            </w:tcBorders>
            <w:shd w:val="clear" w:color="auto" w:fill="auto"/>
            <w:vAlign w:val="center"/>
          </w:tcPr>
          <w:p w14:paraId="0B56C31B">
            <w:pPr>
              <w:spacing w:line="240" w:lineRule="auto"/>
              <w:ind w:firstLine="180" w:firstLineChars="100"/>
              <w:jc w:val="left"/>
              <w:rPr>
                <w:rFonts w:ascii="宋体" w:hAnsi="宋体"/>
                <w:sz w:val="18"/>
                <w:szCs w:val="18"/>
              </w:rPr>
            </w:pPr>
            <w:r>
              <w:rPr>
                <w:rFonts w:hint="eastAsia" w:ascii="宋体" w:hAnsi="宋体"/>
                <w:sz w:val="18"/>
                <w:szCs w:val="18"/>
              </w:rPr>
              <w:t>符合</w:t>
            </w:r>
            <w:r>
              <w:rPr>
                <w:rFonts w:ascii="宋体" w:hAnsi="宋体"/>
                <w:sz w:val="18"/>
                <w:szCs w:val="18"/>
              </w:rPr>
              <w:t>CNS 387</w:t>
            </w:r>
            <w:r>
              <w:rPr>
                <w:rFonts w:hint="eastAsia" w:ascii="宋体" w:hAnsi="宋体"/>
                <w:sz w:val="18"/>
                <w:szCs w:val="18"/>
              </w:rPr>
              <w:t>建筑用砂及</w:t>
            </w:r>
            <w:r>
              <w:rPr>
                <w:rFonts w:ascii="宋体" w:hAnsi="宋体"/>
                <w:sz w:val="18"/>
                <w:szCs w:val="18"/>
              </w:rPr>
              <w:t>CNS 3001</w:t>
            </w:r>
            <w:r>
              <w:rPr>
                <w:rFonts w:hint="eastAsia" w:ascii="宋体" w:hAnsi="宋体"/>
                <w:sz w:val="18"/>
                <w:szCs w:val="18"/>
              </w:rPr>
              <w:t>圬工砂浆用粒料</w:t>
            </w:r>
          </w:p>
        </w:tc>
        <w:tc>
          <w:tcPr>
            <w:tcW w:w="1426" w:type="dxa"/>
            <w:tcBorders>
              <w:top w:val="single" w:color="auto" w:sz="4" w:space="0"/>
              <w:bottom w:val="single" w:color="auto" w:sz="4" w:space="0"/>
            </w:tcBorders>
            <w:shd w:val="clear" w:color="auto" w:fill="auto"/>
            <w:vAlign w:val="center"/>
          </w:tcPr>
          <w:p w14:paraId="3E01BB47">
            <w:pPr>
              <w:spacing w:line="240" w:lineRule="auto"/>
              <w:jc w:val="center"/>
              <w:rPr>
                <w:rFonts w:ascii="宋体" w:hAnsi="宋体"/>
                <w:sz w:val="18"/>
                <w:szCs w:val="18"/>
              </w:rPr>
            </w:pPr>
            <w:r>
              <w:rPr>
                <w:rFonts w:ascii="宋体" w:hAnsi="宋体"/>
                <w:sz w:val="18"/>
                <w:szCs w:val="18"/>
              </w:rPr>
              <w:t>reference</w:t>
            </w:r>
          </w:p>
          <w:p w14:paraId="574334E4">
            <w:pPr>
              <w:spacing w:line="240" w:lineRule="auto"/>
              <w:jc w:val="center"/>
              <w:rPr>
                <w:rFonts w:ascii="宋体" w:hAnsi="宋体"/>
                <w:sz w:val="18"/>
                <w:szCs w:val="18"/>
              </w:rPr>
            </w:pPr>
            <w:r>
              <w:rPr>
                <w:rFonts w:ascii="宋体" w:hAnsi="宋体"/>
                <w:sz w:val="18"/>
                <w:szCs w:val="18"/>
              </w:rPr>
              <w:t>mortar</w:t>
            </w:r>
          </w:p>
        </w:tc>
      </w:tr>
      <w:tr w14:paraId="7594F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3" w:type="dxa"/>
            <w:tcBorders>
              <w:top w:val="single" w:color="auto" w:sz="4" w:space="0"/>
              <w:bottom w:val="single" w:color="auto" w:sz="4" w:space="0"/>
            </w:tcBorders>
            <w:shd w:val="clear" w:color="auto" w:fill="auto"/>
            <w:vAlign w:val="center"/>
          </w:tcPr>
          <w:p w14:paraId="23E84B61">
            <w:pPr>
              <w:pStyle w:val="183"/>
              <w:rPr>
                <w:rFonts w:hAnsi="宋体"/>
              </w:rPr>
            </w:pPr>
            <w:r>
              <w:rPr>
                <w:rFonts w:hAnsi="宋体"/>
              </w:rPr>
              <w:t>59</w:t>
            </w:r>
          </w:p>
        </w:tc>
        <w:tc>
          <w:tcPr>
            <w:tcW w:w="1038" w:type="dxa"/>
            <w:tcBorders>
              <w:top w:val="single" w:color="auto" w:sz="4" w:space="0"/>
              <w:bottom w:val="single" w:color="auto" w:sz="4" w:space="0"/>
            </w:tcBorders>
            <w:shd w:val="clear" w:color="auto" w:fill="auto"/>
            <w:vAlign w:val="center"/>
          </w:tcPr>
          <w:p w14:paraId="67F1201D">
            <w:pPr>
              <w:spacing w:line="240" w:lineRule="auto"/>
              <w:jc w:val="center"/>
              <w:rPr>
                <w:rFonts w:ascii="宋体" w:hAnsi="宋体"/>
                <w:sz w:val="18"/>
                <w:szCs w:val="18"/>
              </w:rPr>
            </w:pPr>
            <w:r>
              <w:rPr>
                <w:rFonts w:hint="eastAsia" w:ascii="宋体" w:hAnsi="宋体"/>
                <w:sz w:val="18"/>
                <w:szCs w:val="18"/>
              </w:rPr>
              <w:t>受检砂浆</w:t>
            </w:r>
          </w:p>
        </w:tc>
        <w:tc>
          <w:tcPr>
            <w:tcW w:w="2552" w:type="dxa"/>
            <w:tcBorders>
              <w:top w:val="single" w:color="auto" w:sz="4" w:space="0"/>
              <w:bottom w:val="single" w:color="auto" w:sz="4" w:space="0"/>
            </w:tcBorders>
            <w:shd w:val="clear" w:color="auto" w:fill="auto"/>
            <w:vAlign w:val="center"/>
          </w:tcPr>
          <w:p w14:paraId="0E5107F5">
            <w:pPr>
              <w:spacing w:line="240" w:lineRule="auto"/>
              <w:ind w:firstLine="180" w:firstLineChars="100"/>
              <w:jc w:val="left"/>
              <w:rPr>
                <w:rFonts w:ascii="宋体" w:hAnsi="宋体"/>
                <w:sz w:val="18"/>
                <w:szCs w:val="18"/>
              </w:rPr>
            </w:pPr>
            <w:r>
              <w:rPr>
                <w:rFonts w:hint="eastAsia" w:ascii="宋体" w:hAnsi="宋体"/>
                <w:sz w:val="18"/>
                <w:szCs w:val="18"/>
              </w:rPr>
              <w:t>符合相关标准试验条件规定的、掺有外加剂的水泥砂浆</w:t>
            </w:r>
          </w:p>
        </w:tc>
        <w:tc>
          <w:tcPr>
            <w:tcW w:w="992" w:type="dxa"/>
            <w:tcBorders>
              <w:top w:val="single" w:color="auto" w:sz="4" w:space="0"/>
              <w:bottom w:val="single" w:color="auto" w:sz="4" w:space="0"/>
            </w:tcBorders>
            <w:shd w:val="clear" w:color="auto" w:fill="auto"/>
            <w:vAlign w:val="center"/>
          </w:tcPr>
          <w:p w14:paraId="1890A6CB">
            <w:pPr>
              <w:spacing w:line="240" w:lineRule="auto"/>
              <w:jc w:val="center"/>
              <w:rPr>
                <w:rFonts w:ascii="宋体" w:hAnsi="宋体"/>
                <w:sz w:val="18"/>
                <w:szCs w:val="18"/>
              </w:rPr>
            </w:pPr>
            <w:r>
              <w:rPr>
                <w:rFonts w:hint="eastAsia" w:ascii="宋体" w:hAnsi="宋体"/>
                <w:sz w:val="18"/>
                <w:szCs w:val="18"/>
              </w:rPr>
              <w:t>砂浆</w:t>
            </w:r>
          </w:p>
        </w:tc>
        <w:tc>
          <w:tcPr>
            <w:tcW w:w="2693" w:type="dxa"/>
            <w:tcBorders>
              <w:top w:val="single" w:color="auto" w:sz="4" w:space="0"/>
              <w:bottom w:val="single" w:color="auto" w:sz="4" w:space="0"/>
            </w:tcBorders>
            <w:shd w:val="clear" w:color="auto" w:fill="auto"/>
            <w:vAlign w:val="center"/>
          </w:tcPr>
          <w:p w14:paraId="387BBD55">
            <w:pPr>
              <w:spacing w:line="240" w:lineRule="auto"/>
              <w:ind w:firstLine="180" w:firstLineChars="100"/>
              <w:jc w:val="left"/>
              <w:rPr>
                <w:rFonts w:ascii="宋体" w:hAnsi="宋体"/>
                <w:sz w:val="18"/>
                <w:szCs w:val="18"/>
              </w:rPr>
            </w:pPr>
            <w:r>
              <w:rPr>
                <w:rFonts w:hint="eastAsia" w:ascii="宋体" w:hAnsi="宋体"/>
                <w:sz w:val="18"/>
                <w:szCs w:val="18"/>
              </w:rPr>
              <w:t>符合</w:t>
            </w:r>
            <w:r>
              <w:rPr>
                <w:rFonts w:ascii="宋体" w:hAnsi="宋体"/>
                <w:sz w:val="18"/>
                <w:szCs w:val="18"/>
              </w:rPr>
              <w:t>CNS 387</w:t>
            </w:r>
            <w:r>
              <w:rPr>
                <w:rFonts w:hint="eastAsia" w:ascii="宋体" w:hAnsi="宋体"/>
                <w:sz w:val="18"/>
                <w:szCs w:val="18"/>
              </w:rPr>
              <w:t>建筑用砂及</w:t>
            </w:r>
          </w:p>
          <w:p w14:paraId="43F45246">
            <w:pPr>
              <w:spacing w:line="240" w:lineRule="auto"/>
              <w:ind w:firstLine="180" w:firstLineChars="100"/>
              <w:jc w:val="left"/>
              <w:rPr>
                <w:rFonts w:ascii="宋体" w:hAnsi="宋体"/>
                <w:sz w:val="18"/>
                <w:szCs w:val="18"/>
              </w:rPr>
            </w:pPr>
            <w:r>
              <w:rPr>
                <w:rFonts w:ascii="宋体" w:hAnsi="宋体"/>
                <w:sz w:val="18"/>
                <w:szCs w:val="18"/>
              </w:rPr>
              <w:t xml:space="preserve">CNS 3001 </w:t>
            </w:r>
            <w:r>
              <w:rPr>
                <w:rFonts w:hint="eastAsia" w:ascii="宋体" w:hAnsi="宋体"/>
                <w:sz w:val="18"/>
                <w:szCs w:val="18"/>
              </w:rPr>
              <w:t>圬工砂浆用粒料</w:t>
            </w:r>
          </w:p>
        </w:tc>
        <w:tc>
          <w:tcPr>
            <w:tcW w:w="1426" w:type="dxa"/>
            <w:tcBorders>
              <w:top w:val="single" w:color="auto" w:sz="4" w:space="0"/>
              <w:bottom w:val="single" w:color="auto" w:sz="4" w:space="0"/>
            </w:tcBorders>
            <w:shd w:val="clear" w:color="auto" w:fill="auto"/>
            <w:vAlign w:val="center"/>
          </w:tcPr>
          <w:p w14:paraId="1E980C7C">
            <w:pPr>
              <w:spacing w:line="240" w:lineRule="auto"/>
              <w:jc w:val="center"/>
              <w:rPr>
                <w:rFonts w:ascii="宋体" w:hAnsi="宋体"/>
                <w:sz w:val="18"/>
                <w:szCs w:val="18"/>
              </w:rPr>
            </w:pPr>
            <w:r>
              <w:rPr>
                <w:rFonts w:ascii="宋体" w:hAnsi="宋体"/>
                <w:sz w:val="18"/>
                <w:szCs w:val="18"/>
              </w:rPr>
              <w:t>tested mortar</w:t>
            </w:r>
          </w:p>
        </w:tc>
      </w:tr>
      <w:tr w14:paraId="4F27B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3" w:type="dxa"/>
            <w:tcBorders>
              <w:top w:val="single" w:color="auto" w:sz="4" w:space="0"/>
              <w:bottom w:val="single" w:color="auto" w:sz="4" w:space="0"/>
            </w:tcBorders>
            <w:shd w:val="clear" w:color="auto" w:fill="auto"/>
            <w:vAlign w:val="center"/>
          </w:tcPr>
          <w:p w14:paraId="07967863">
            <w:pPr>
              <w:pStyle w:val="183"/>
              <w:rPr>
                <w:rFonts w:hAnsi="宋体"/>
              </w:rPr>
            </w:pPr>
            <w:r>
              <w:rPr>
                <w:rFonts w:hAnsi="宋体"/>
              </w:rPr>
              <w:t>60</w:t>
            </w:r>
          </w:p>
        </w:tc>
        <w:tc>
          <w:tcPr>
            <w:tcW w:w="1038" w:type="dxa"/>
            <w:tcBorders>
              <w:top w:val="single" w:color="auto" w:sz="4" w:space="0"/>
              <w:bottom w:val="single" w:color="auto" w:sz="4" w:space="0"/>
            </w:tcBorders>
            <w:shd w:val="clear" w:color="auto" w:fill="auto"/>
            <w:vAlign w:val="center"/>
          </w:tcPr>
          <w:p w14:paraId="0EF2CEE2">
            <w:pPr>
              <w:spacing w:line="240" w:lineRule="auto"/>
              <w:jc w:val="center"/>
              <w:rPr>
                <w:rFonts w:ascii="宋体" w:hAnsi="宋体"/>
                <w:color w:val="000000"/>
                <w:sz w:val="18"/>
                <w:szCs w:val="18"/>
              </w:rPr>
            </w:pPr>
            <w:r>
              <w:rPr>
                <w:rFonts w:hint="eastAsia" w:ascii="宋体" w:hAnsi="宋体"/>
                <w:sz w:val="18"/>
                <w:szCs w:val="18"/>
              </w:rPr>
              <w:t>标准养护</w:t>
            </w:r>
          </w:p>
        </w:tc>
        <w:tc>
          <w:tcPr>
            <w:tcW w:w="2552" w:type="dxa"/>
            <w:tcBorders>
              <w:top w:val="single" w:color="auto" w:sz="4" w:space="0"/>
              <w:bottom w:val="single" w:color="auto" w:sz="4" w:space="0"/>
            </w:tcBorders>
            <w:shd w:val="clear" w:color="auto" w:fill="auto"/>
            <w:vAlign w:val="center"/>
          </w:tcPr>
          <w:p w14:paraId="2CAE92EE">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在温度</w:t>
            </w:r>
            <w:r>
              <w:rPr>
                <w:rFonts w:ascii="宋体" w:hAnsi="宋体"/>
                <w:sz w:val="18"/>
                <w:szCs w:val="18"/>
              </w:rPr>
              <w:t>20</w:t>
            </w:r>
            <w:r>
              <w:rPr>
                <w:rFonts w:ascii="宋体" w:hAnsi="宋体"/>
                <w:w w:val="50"/>
                <w:sz w:val="18"/>
                <w:szCs w:val="18"/>
              </w:rPr>
              <w:t xml:space="preserve"> </w:t>
            </w:r>
            <w:r>
              <w:rPr>
                <w:rFonts w:hint="eastAsia" w:ascii="宋体" w:hAnsi="宋体"/>
                <w:sz w:val="18"/>
                <w:szCs w:val="18"/>
              </w:rPr>
              <w:t>℃士</w:t>
            </w:r>
            <w:r>
              <w:rPr>
                <w:rFonts w:ascii="宋体" w:hAnsi="宋体"/>
                <w:sz w:val="18"/>
                <w:szCs w:val="18"/>
              </w:rPr>
              <w:t>2</w:t>
            </w:r>
            <w:r>
              <w:rPr>
                <w:rFonts w:ascii="宋体" w:hAnsi="宋体"/>
                <w:w w:val="50"/>
                <w:sz w:val="18"/>
                <w:szCs w:val="18"/>
              </w:rPr>
              <w:t xml:space="preserve"> </w:t>
            </w:r>
            <w:r>
              <w:rPr>
                <w:rFonts w:hint="eastAsia" w:ascii="宋体" w:hAnsi="宋体"/>
                <w:sz w:val="18"/>
                <w:szCs w:val="18"/>
              </w:rPr>
              <w:t>℃、相对湿度＞</w:t>
            </w:r>
            <w:r>
              <w:rPr>
                <w:rFonts w:ascii="宋体" w:hAnsi="宋体"/>
                <w:sz w:val="18"/>
                <w:szCs w:val="18"/>
              </w:rPr>
              <w:t>95%</w:t>
            </w:r>
            <w:r>
              <w:rPr>
                <w:rFonts w:hint="eastAsia" w:ascii="宋体" w:hAnsi="宋体"/>
                <w:sz w:val="18"/>
                <w:szCs w:val="18"/>
              </w:rPr>
              <w:t>条件下进行的养护</w:t>
            </w:r>
          </w:p>
        </w:tc>
        <w:tc>
          <w:tcPr>
            <w:tcW w:w="992" w:type="dxa"/>
            <w:tcBorders>
              <w:top w:val="single" w:color="auto" w:sz="4" w:space="0"/>
              <w:bottom w:val="single" w:color="auto" w:sz="4" w:space="0"/>
            </w:tcBorders>
            <w:shd w:val="clear" w:color="auto" w:fill="auto"/>
            <w:vAlign w:val="center"/>
          </w:tcPr>
          <w:p w14:paraId="26EEF187">
            <w:pPr>
              <w:spacing w:line="240" w:lineRule="auto"/>
              <w:jc w:val="center"/>
              <w:rPr>
                <w:rFonts w:ascii="宋体" w:hAnsi="宋体"/>
                <w:sz w:val="18"/>
                <w:szCs w:val="18"/>
              </w:rPr>
            </w:pPr>
            <w:r>
              <w:rPr>
                <w:rFonts w:hint="eastAsia" w:ascii="宋体" w:hAnsi="宋体"/>
                <w:sz w:val="18"/>
                <w:szCs w:val="18"/>
              </w:rPr>
              <w:t>养护</w:t>
            </w:r>
          </w:p>
        </w:tc>
        <w:tc>
          <w:tcPr>
            <w:tcW w:w="2693" w:type="dxa"/>
            <w:tcBorders>
              <w:top w:val="single" w:color="auto" w:sz="4" w:space="0"/>
              <w:bottom w:val="single" w:color="auto" w:sz="4" w:space="0"/>
            </w:tcBorders>
            <w:shd w:val="clear" w:color="auto" w:fill="auto"/>
            <w:vAlign w:val="center"/>
          </w:tcPr>
          <w:p w14:paraId="3578BE72">
            <w:pPr>
              <w:spacing w:line="240" w:lineRule="auto"/>
              <w:ind w:firstLine="180" w:firstLineChars="100"/>
              <w:jc w:val="left"/>
              <w:rPr>
                <w:rFonts w:ascii="宋体" w:hAnsi="宋体"/>
                <w:sz w:val="18"/>
                <w:szCs w:val="18"/>
              </w:rPr>
            </w:pPr>
            <w:r>
              <w:rPr>
                <w:rFonts w:hint="eastAsia" w:ascii="宋体" w:hAnsi="宋体"/>
                <w:sz w:val="18"/>
                <w:szCs w:val="18"/>
              </w:rPr>
              <w:t>人为造成一定的湿度和温度条件，使刚浇筑的混凝土得以正常的或加速其硬化和强度增长</w:t>
            </w:r>
          </w:p>
        </w:tc>
        <w:tc>
          <w:tcPr>
            <w:tcW w:w="1426" w:type="dxa"/>
            <w:tcBorders>
              <w:top w:val="single" w:color="auto" w:sz="4" w:space="0"/>
              <w:bottom w:val="single" w:color="auto" w:sz="4" w:space="0"/>
            </w:tcBorders>
            <w:shd w:val="clear" w:color="auto" w:fill="auto"/>
            <w:vAlign w:val="center"/>
          </w:tcPr>
          <w:p w14:paraId="68FFD966">
            <w:pPr>
              <w:spacing w:line="240" w:lineRule="auto"/>
              <w:jc w:val="center"/>
              <w:rPr>
                <w:rFonts w:ascii="宋体" w:hAnsi="宋体"/>
              </w:rPr>
            </w:pPr>
            <w:r>
              <w:rPr>
                <w:rFonts w:ascii="宋体" w:hAnsi="宋体"/>
                <w:sz w:val="18"/>
                <w:szCs w:val="18"/>
              </w:rPr>
              <w:t>standard curing</w:t>
            </w:r>
          </w:p>
        </w:tc>
      </w:tr>
      <w:tr w14:paraId="06E86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3" w:type="dxa"/>
            <w:tcBorders>
              <w:top w:val="single" w:color="auto" w:sz="4" w:space="0"/>
              <w:bottom w:val="single" w:color="auto" w:sz="8" w:space="0"/>
            </w:tcBorders>
            <w:shd w:val="clear" w:color="auto" w:fill="auto"/>
            <w:vAlign w:val="center"/>
          </w:tcPr>
          <w:p w14:paraId="71CC6A65">
            <w:pPr>
              <w:pStyle w:val="183"/>
              <w:rPr>
                <w:rFonts w:hAnsi="宋体"/>
              </w:rPr>
            </w:pPr>
            <w:r>
              <w:rPr>
                <w:rFonts w:hAnsi="宋体"/>
              </w:rPr>
              <w:t>61</w:t>
            </w:r>
          </w:p>
        </w:tc>
        <w:tc>
          <w:tcPr>
            <w:tcW w:w="1038" w:type="dxa"/>
            <w:tcBorders>
              <w:top w:val="single" w:color="auto" w:sz="4" w:space="0"/>
              <w:bottom w:val="single" w:color="auto" w:sz="8" w:space="0"/>
            </w:tcBorders>
            <w:shd w:val="clear" w:color="auto" w:fill="auto"/>
            <w:vAlign w:val="center"/>
          </w:tcPr>
          <w:p w14:paraId="40C44167">
            <w:pPr>
              <w:spacing w:line="240" w:lineRule="auto"/>
              <w:jc w:val="center"/>
              <w:rPr>
                <w:rFonts w:ascii="宋体" w:hAnsi="宋体"/>
                <w:color w:val="000000"/>
                <w:sz w:val="18"/>
                <w:szCs w:val="18"/>
              </w:rPr>
            </w:pPr>
            <w:r>
              <w:rPr>
                <w:rFonts w:hint="eastAsia" w:ascii="宋体" w:hAnsi="宋体"/>
                <w:sz w:val="18"/>
                <w:szCs w:val="18"/>
              </w:rPr>
              <w:t>水胶比</w:t>
            </w:r>
          </w:p>
        </w:tc>
        <w:tc>
          <w:tcPr>
            <w:tcW w:w="2552" w:type="dxa"/>
            <w:tcBorders>
              <w:top w:val="single" w:color="auto" w:sz="4" w:space="0"/>
              <w:bottom w:val="single" w:color="auto" w:sz="8" w:space="0"/>
            </w:tcBorders>
            <w:shd w:val="clear" w:color="auto" w:fill="auto"/>
            <w:vAlign w:val="center"/>
          </w:tcPr>
          <w:p w14:paraId="44148218">
            <w:pPr>
              <w:spacing w:line="240" w:lineRule="auto"/>
              <w:ind w:firstLine="180" w:firstLineChars="100"/>
              <w:jc w:val="left"/>
              <w:rPr>
                <w:rFonts w:ascii="宋体" w:hAnsi="宋体" w:cs="宋体"/>
                <w:color w:val="2D2D2D"/>
                <w:kern w:val="0"/>
                <w:sz w:val="18"/>
                <w:szCs w:val="18"/>
              </w:rPr>
            </w:pPr>
            <w:r>
              <w:rPr>
                <w:rFonts w:hint="eastAsia" w:ascii="宋体" w:hAnsi="宋体"/>
                <w:sz w:val="18"/>
                <w:szCs w:val="18"/>
              </w:rPr>
              <w:t>单位体积混凝土拌合物中用水量与胶凝材料总量的质量之比</w:t>
            </w:r>
          </w:p>
        </w:tc>
        <w:tc>
          <w:tcPr>
            <w:tcW w:w="992" w:type="dxa"/>
            <w:tcBorders>
              <w:top w:val="single" w:color="auto" w:sz="4" w:space="0"/>
              <w:bottom w:val="single" w:color="auto" w:sz="8" w:space="0"/>
            </w:tcBorders>
            <w:shd w:val="clear" w:color="auto" w:fill="auto"/>
            <w:vAlign w:val="center"/>
          </w:tcPr>
          <w:p w14:paraId="795C89D3">
            <w:pPr>
              <w:spacing w:line="240" w:lineRule="auto"/>
              <w:jc w:val="center"/>
              <w:rPr>
                <w:rFonts w:ascii="宋体" w:hAnsi="宋体"/>
                <w:sz w:val="18"/>
                <w:szCs w:val="18"/>
              </w:rPr>
            </w:pPr>
            <w:r>
              <w:rPr>
                <w:rFonts w:hint="eastAsia" w:ascii="宋体" w:hAnsi="宋体"/>
                <w:sz w:val="18"/>
                <w:szCs w:val="18"/>
              </w:rPr>
              <w:t>水胶比</w:t>
            </w:r>
          </w:p>
        </w:tc>
        <w:tc>
          <w:tcPr>
            <w:tcW w:w="2693" w:type="dxa"/>
            <w:tcBorders>
              <w:top w:val="single" w:color="auto" w:sz="4" w:space="0"/>
              <w:bottom w:val="single" w:color="auto" w:sz="8" w:space="0"/>
            </w:tcBorders>
            <w:shd w:val="clear" w:color="auto" w:fill="auto"/>
            <w:vAlign w:val="center"/>
          </w:tcPr>
          <w:p w14:paraId="47E72332">
            <w:pPr>
              <w:spacing w:line="240" w:lineRule="auto"/>
              <w:ind w:firstLine="180" w:firstLineChars="100"/>
              <w:jc w:val="left"/>
              <w:rPr>
                <w:rFonts w:ascii="宋体" w:hAnsi="宋体"/>
                <w:sz w:val="18"/>
                <w:szCs w:val="18"/>
              </w:rPr>
            </w:pPr>
            <w:r>
              <w:rPr>
                <w:rFonts w:hint="eastAsia" w:ascii="宋体" w:hAnsi="宋体"/>
                <w:sz w:val="18"/>
                <w:szCs w:val="18"/>
              </w:rPr>
              <w:t>指每立方米混凝土用水量与所有胶凝材料用量的比值</w:t>
            </w:r>
          </w:p>
        </w:tc>
        <w:tc>
          <w:tcPr>
            <w:tcW w:w="1426" w:type="dxa"/>
            <w:tcBorders>
              <w:top w:val="single" w:color="auto" w:sz="4" w:space="0"/>
              <w:bottom w:val="single" w:color="auto" w:sz="8" w:space="0"/>
            </w:tcBorders>
            <w:shd w:val="clear" w:color="auto" w:fill="auto"/>
            <w:vAlign w:val="center"/>
          </w:tcPr>
          <w:p w14:paraId="6F4ADB93">
            <w:pPr>
              <w:spacing w:line="240" w:lineRule="auto"/>
              <w:jc w:val="center"/>
              <w:rPr>
                <w:rFonts w:ascii="宋体" w:hAnsi="宋体"/>
              </w:rPr>
            </w:pPr>
            <w:r>
              <w:rPr>
                <w:rFonts w:ascii="宋体" w:hAnsi="宋体"/>
                <w:sz w:val="18"/>
                <w:szCs w:val="18"/>
              </w:rPr>
              <w:t>water to binder ratio</w:t>
            </w:r>
            <w:r>
              <w:rPr>
                <w:rFonts w:hint="eastAsia" w:ascii="宋体" w:hAnsi="宋体"/>
                <w:sz w:val="18"/>
                <w:szCs w:val="18"/>
              </w:rPr>
              <w:t>；</w:t>
            </w:r>
            <w:r>
              <w:rPr>
                <w:rFonts w:ascii="宋体" w:hAnsi="宋体"/>
                <w:sz w:val="18"/>
                <w:szCs w:val="18"/>
              </w:rPr>
              <w:t>water to cementitious materials ratio</w:t>
            </w:r>
          </w:p>
        </w:tc>
      </w:tr>
    </w:tbl>
    <w:p w14:paraId="4DF9F1E0">
      <w:pPr>
        <w:pStyle w:val="110"/>
        <w:spacing w:before="156" w:after="156"/>
        <w:rPr>
          <w:rFonts w:hAnsi="宋体"/>
        </w:rPr>
      </w:pPr>
      <w:bookmarkStart w:id="125" w:name="_Toc190959447"/>
      <w:bookmarkStart w:id="126" w:name="_Toc190956405"/>
      <w:bookmarkStart w:id="127" w:name="_Toc190956450"/>
      <w:bookmarkStart w:id="128" w:name="_Toc190956532"/>
      <w:bookmarkStart w:id="129" w:name="_Toc190958569"/>
      <w:r>
        <w:rPr>
          <w:rFonts w:hint="eastAsia"/>
        </w:rPr>
        <w:t>混凝土膨胀剂</w:t>
      </w:r>
      <w:bookmarkEnd w:id="125"/>
      <w:bookmarkEnd w:id="126"/>
      <w:bookmarkEnd w:id="127"/>
      <w:bookmarkEnd w:id="128"/>
      <w:bookmarkEnd w:id="129"/>
    </w:p>
    <w:p w14:paraId="3829FD3D">
      <w:pPr>
        <w:pStyle w:val="61"/>
        <w:ind w:firstLine="420"/>
        <w:rPr>
          <w:rFonts w:hAnsi="宋体"/>
        </w:rPr>
      </w:pPr>
      <w:r>
        <w:rPr>
          <w:rFonts w:hint="eastAsia" w:cs="Arial"/>
        </w:rPr>
        <w:t>大陆与台湾地区混凝土膨胀剂</w:t>
      </w:r>
      <w:r>
        <w:rPr>
          <w:rFonts w:hint="eastAsia"/>
        </w:rPr>
        <w:t>术语及其释义、英文词汇对照列于表3。</w:t>
      </w:r>
    </w:p>
    <w:p w14:paraId="7BF336B8">
      <w:pPr>
        <w:pStyle w:val="117"/>
        <w:spacing w:before="156" w:after="156"/>
      </w:pPr>
      <w:bookmarkStart w:id="130" w:name="_Toc190959454"/>
      <w:bookmarkStart w:id="131" w:name="_Toc190956539"/>
      <w:bookmarkStart w:id="132" w:name="_Toc190956457"/>
      <w:bookmarkStart w:id="133" w:name="_Toc190958576"/>
      <w:bookmarkStart w:id="134" w:name="_Toc190956412"/>
      <w:r>
        <w:rPr>
          <w:rFonts w:hint="eastAsia"/>
        </w:rPr>
        <w:t>混凝土膨胀剂术语对照表</w:t>
      </w:r>
      <w:bookmarkEnd w:id="130"/>
      <w:bookmarkEnd w:id="131"/>
      <w:bookmarkEnd w:id="132"/>
      <w:bookmarkEnd w:id="133"/>
      <w:bookmarkEnd w:id="134"/>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19"/>
        <w:gridCol w:w="992"/>
        <w:gridCol w:w="2552"/>
        <w:gridCol w:w="992"/>
        <w:gridCol w:w="2693"/>
        <w:gridCol w:w="1426"/>
      </w:tblGrid>
      <w:tr w14:paraId="7C438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61982F86">
            <w:pPr>
              <w:pStyle w:val="183"/>
              <w:rPr>
                <w:rFonts w:hAnsi="宋体"/>
              </w:rPr>
            </w:pPr>
            <w:r>
              <w:rPr>
                <w:rFonts w:hint="eastAsia" w:hAnsi="宋体"/>
              </w:rPr>
              <w:t>序号</w:t>
            </w:r>
          </w:p>
        </w:tc>
        <w:tc>
          <w:tcPr>
            <w:tcW w:w="7229" w:type="dxa"/>
            <w:gridSpan w:val="4"/>
            <w:tcBorders>
              <w:top w:val="single" w:color="auto" w:sz="8" w:space="0"/>
              <w:bottom w:val="single" w:color="auto" w:sz="8" w:space="0"/>
            </w:tcBorders>
            <w:shd w:val="clear" w:color="auto" w:fill="auto"/>
            <w:vAlign w:val="center"/>
          </w:tcPr>
          <w:p w14:paraId="5E09276B">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13D25D3C">
            <w:pPr>
              <w:pStyle w:val="183"/>
              <w:rPr>
                <w:rFonts w:hAnsi="宋体"/>
              </w:rPr>
            </w:pPr>
            <w:r>
              <w:rPr>
                <w:rFonts w:hint="eastAsia" w:hAnsi="宋体"/>
              </w:rPr>
              <w:t>英文词汇</w:t>
            </w:r>
          </w:p>
        </w:tc>
      </w:tr>
      <w:tr w14:paraId="22D71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4EE7EEF8">
            <w:pPr>
              <w:pStyle w:val="183"/>
              <w:rPr>
                <w:rFonts w:hAnsi="宋体"/>
              </w:rPr>
            </w:pPr>
          </w:p>
        </w:tc>
        <w:tc>
          <w:tcPr>
            <w:tcW w:w="3544" w:type="dxa"/>
            <w:gridSpan w:val="2"/>
            <w:tcBorders>
              <w:top w:val="single" w:color="auto" w:sz="8" w:space="0"/>
              <w:bottom w:val="single" w:color="auto" w:sz="8" w:space="0"/>
            </w:tcBorders>
            <w:shd w:val="clear" w:color="auto" w:fill="auto"/>
            <w:vAlign w:val="center"/>
          </w:tcPr>
          <w:p w14:paraId="721DDF09">
            <w:pPr>
              <w:pStyle w:val="183"/>
              <w:rPr>
                <w:rFonts w:hAnsi="宋体"/>
              </w:rPr>
            </w:pPr>
            <w:r>
              <w:rPr>
                <w:rFonts w:hint="eastAsia" w:hAnsi="宋体"/>
              </w:rPr>
              <w:t>大陆</w:t>
            </w:r>
          </w:p>
        </w:tc>
        <w:tc>
          <w:tcPr>
            <w:tcW w:w="3685" w:type="dxa"/>
            <w:gridSpan w:val="2"/>
            <w:tcBorders>
              <w:top w:val="single" w:color="auto" w:sz="8" w:space="0"/>
              <w:bottom w:val="single" w:color="auto" w:sz="8" w:space="0"/>
            </w:tcBorders>
            <w:shd w:val="clear" w:color="auto" w:fill="auto"/>
            <w:vAlign w:val="center"/>
          </w:tcPr>
          <w:p w14:paraId="1C3BF93D">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0BCE1624">
            <w:pPr>
              <w:pStyle w:val="183"/>
              <w:rPr>
                <w:rFonts w:hAnsi="宋体"/>
              </w:rPr>
            </w:pPr>
          </w:p>
        </w:tc>
      </w:tr>
      <w:tr w14:paraId="7CBFD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6734AD43">
            <w:pPr>
              <w:pStyle w:val="183"/>
              <w:rPr>
                <w:rFonts w:hAnsi="宋体"/>
              </w:rPr>
            </w:pPr>
          </w:p>
        </w:tc>
        <w:tc>
          <w:tcPr>
            <w:tcW w:w="992" w:type="dxa"/>
            <w:tcBorders>
              <w:top w:val="single" w:color="auto" w:sz="8" w:space="0"/>
              <w:bottom w:val="single" w:color="auto" w:sz="8" w:space="0"/>
            </w:tcBorders>
            <w:shd w:val="clear" w:color="auto" w:fill="auto"/>
            <w:vAlign w:val="center"/>
          </w:tcPr>
          <w:p w14:paraId="23FC258E">
            <w:pPr>
              <w:pStyle w:val="183"/>
              <w:rPr>
                <w:rFonts w:hAnsi="宋体"/>
              </w:rPr>
            </w:pPr>
            <w:r>
              <w:rPr>
                <w:rFonts w:hint="eastAsia" w:hAnsi="宋体"/>
              </w:rPr>
              <w:t>术语</w:t>
            </w:r>
          </w:p>
        </w:tc>
        <w:tc>
          <w:tcPr>
            <w:tcW w:w="2552" w:type="dxa"/>
            <w:tcBorders>
              <w:top w:val="single" w:color="auto" w:sz="8" w:space="0"/>
              <w:bottom w:val="single" w:color="auto" w:sz="8" w:space="0"/>
            </w:tcBorders>
            <w:shd w:val="clear" w:color="auto" w:fill="auto"/>
            <w:vAlign w:val="center"/>
          </w:tcPr>
          <w:p w14:paraId="63FB78A3">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54085CD3">
            <w:pPr>
              <w:pStyle w:val="183"/>
              <w:rPr>
                <w:rFonts w:hAnsi="宋体"/>
              </w:rPr>
            </w:pPr>
            <w:r>
              <w:rPr>
                <w:rFonts w:hint="eastAsia" w:hAnsi="宋体"/>
              </w:rPr>
              <w:t>术语</w:t>
            </w:r>
          </w:p>
        </w:tc>
        <w:tc>
          <w:tcPr>
            <w:tcW w:w="2693" w:type="dxa"/>
            <w:tcBorders>
              <w:top w:val="single" w:color="auto" w:sz="8" w:space="0"/>
              <w:bottom w:val="single" w:color="auto" w:sz="8" w:space="0"/>
            </w:tcBorders>
            <w:shd w:val="clear" w:color="auto" w:fill="auto"/>
            <w:vAlign w:val="center"/>
          </w:tcPr>
          <w:p w14:paraId="1E5AEE07">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50D5C70A">
            <w:pPr>
              <w:pStyle w:val="183"/>
              <w:rPr>
                <w:rFonts w:hAnsi="宋体"/>
              </w:rPr>
            </w:pPr>
          </w:p>
        </w:tc>
      </w:tr>
      <w:tr w14:paraId="64DF1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tcBorders>
            <w:shd w:val="clear" w:color="auto" w:fill="auto"/>
            <w:vAlign w:val="center"/>
          </w:tcPr>
          <w:p w14:paraId="6326D349">
            <w:pPr>
              <w:pStyle w:val="183"/>
              <w:rPr>
                <w:rFonts w:hAnsi="宋体"/>
              </w:rPr>
            </w:pPr>
            <w:r>
              <w:rPr>
                <w:rFonts w:hAnsi="宋体"/>
              </w:rPr>
              <w:t>1</w:t>
            </w:r>
          </w:p>
        </w:tc>
        <w:tc>
          <w:tcPr>
            <w:tcW w:w="992" w:type="dxa"/>
            <w:tcBorders>
              <w:top w:val="single" w:color="auto" w:sz="8" w:space="0"/>
            </w:tcBorders>
            <w:shd w:val="clear" w:color="auto" w:fill="auto"/>
            <w:vAlign w:val="center"/>
          </w:tcPr>
          <w:p w14:paraId="0B82E82D">
            <w:pPr>
              <w:spacing w:line="240" w:lineRule="auto"/>
              <w:jc w:val="center"/>
              <w:rPr>
                <w:rFonts w:ascii="宋体" w:hAnsi="宋体"/>
                <w:color w:val="000000"/>
                <w:sz w:val="18"/>
                <w:szCs w:val="18"/>
              </w:rPr>
            </w:pPr>
            <w:r>
              <w:rPr>
                <w:rFonts w:hint="eastAsia" w:ascii="宋体" w:hAnsi="宋体"/>
                <w:color w:val="000000"/>
                <w:sz w:val="18"/>
                <w:szCs w:val="18"/>
              </w:rPr>
              <w:t>混凝土膨胀剂</w:t>
            </w:r>
          </w:p>
        </w:tc>
        <w:tc>
          <w:tcPr>
            <w:tcW w:w="2552" w:type="dxa"/>
            <w:tcBorders>
              <w:top w:val="single" w:color="auto" w:sz="8" w:space="0"/>
            </w:tcBorders>
            <w:shd w:val="clear" w:color="auto" w:fill="auto"/>
            <w:vAlign w:val="center"/>
          </w:tcPr>
          <w:p w14:paraId="2B4103E4">
            <w:pPr>
              <w:spacing w:line="240" w:lineRule="auto"/>
              <w:ind w:firstLine="180" w:firstLineChars="100"/>
              <w:jc w:val="left"/>
              <w:rPr>
                <w:rFonts w:ascii="宋体" w:hAnsi="宋体"/>
                <w:sz w:val="18"/>
                <w:szCs w:val="18"/>
              </w:rPr>
            </w:pPr>
            <w:r>
              <w:rPr>
                <w:rFonts w:hint="eastAsia" w:ascii="宋体" w:hAnsi="宋体"/>
                <w:sz w:val="18"/>
                <w:szCs w:val="18"/>
              </w:rPr>
              <w:t>与水泥、水拌和后经水化反应生成钙矶石、氢氧化钙或钙矾石和氢氧化钙，使混凝土产生体积膨胀的外加剂</w:t>
            </w:r>
          </w:p>
        </w:tc>
        <w:tc>
          <w:tcPr>
            <w:tcW w:w="992" w:type="dxa"/>
            <w:tcBorders>
              <w:top w:val="single" w:color="auto" w:sz="8" w:space="0"/>
            </w:tcBorders>
            <w:shd w:val="clear" w:color="auto" w:fill="auto"/>
            <w:vAlign w:val="center"/>
          </w:tcPr>
          <w:p w14:paraId="391AEF18">
            <w:pPr>
              <w:pStyle w:val="183"/>
              <w:rPr>
                <w:rFonts w:hAnsi="宋体"/>
                <w:szCs w:val="18"/>
              </w:rPr>
            </w:pPr>
            <w:r>
              <w:rPr>
                <w:rFonts w:hint="eastAsia" w:hAnsi="宋体"/>
                <w:szCs w:val="18"/>
              </w:rPr>
              <w:t>混凝土膨胀剂</w:t>
            </w:r>
          </w:p>
        </w:tc>
        <w:tc>
          <w:tcPr>
            <w:tcW w:w="2693" w:type="dxa"/>
            <w:tcBorders>
              <w:top w:val="single" w:color="auto" w:sz="8" w:space="0"/>
            </w:tcBorders>
            <w:shd w:val="clear" w:color="auto" w:fill="auto"/>
            <w:vAlign w:val="center"/>
          </w:tcPr>
          <w:p w14:paraId="2DB7BEC1">
            <w:pPr>
              <w:spacing w:line="240" w:lineRule="auto"/>
              <w:ind w:firstLine="180" w:firstLineChars="100"/>
              <w:jc w:val="left"/>
              <w:rPr>
                <w:rFonts w:ascii="宋体" w:hAnsi="宋体"/>
                <w:sz w:val="18"/>
                <w:szCs w:val="18"/>
              </w:rPr>
            </w:pPr>
            <w:r>
              <w:rPr>
                <w:rFonts w:hint="eastAsia" w:ascii="宋体" w:hAnsi="宋体"/>
                <w:sz w:val="18"/>
                <w:szCs w:val="18"/>
              </w:rPr>
              <w:t>膨胀剂主要用来控制混凝土的体积变化，并防止由于干缩引起的裂缝，保证混凝土结构的稳定性</w:t>
            </w:r>
          </w:p>
        </w:tc>
        <w:tc>
          <w:tcPr>
            <w:tcW w:w="1426" w:type="dxa"/>
            <w:tcBorders>
              <w:top w:val="single" w:color="auto" w:sz="8" w:space="0"/>
            </w:tcBorders>
            <w:shd w:val="clear" w:color="auto" w:fill="auto"/>
            <w:vAlign w:val="center"/>
          </w:tcPr>
          <w:p w14:paraId="2AC60013">
            <w:pPr>
              <w:spacing w:line="240" w:lineRule="auto"/>
              <w:jc w:val="center"/>
              <w:rPr>
                <w:rFonts w:ascii="宋体" w:hAnsi="宋体"/>
                <w:sz w:val="18"/>
                <w:szCs w:val="18"/>
              </w:rPr>
            </w:pPr>
            <w:r>
              <w:rPr>
                <w:rFonts w:ascii="宋体" w:hAnsi="宋体"/>
                <w:sz w:val="18"/>
                <w:szCs w:val="18"/>
              </w:rPr>
              <w:t>expansive agents for concrete</w:t>
            </w:r>
          </w:p>
        </w:tc>
      </w:tr>
      <w:tr w14:paraId="464BE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5DCF6AAB">
            <w:pPr>
              <w:pStyle w:val="183"/>
              <w:rPr>
                <w:rFonts w:hAnsi="宋体"/>
              </w:rPr>
            </w:pPr>
            <w:r>
              <w:rPr>
                <w:rFonts w:hAnsi="宋体"/>
              </w:rPr>
              <w:t>2</w:t>
            </w:r>
          </w:p>
        </w:tc>
        <w:tc>
          <w:tcPr>
            <w:tcW w:w="992" w:type="dxa"/>
            <w:shd w:val="clear" w:color="auto" w:fill="auto"/>
            <w:vAlign w:val="center"/>
          </w:tcPr>
          <w:p w14:paraId="53673F63">
            <w:pPr>
              <w:spacing w:line="240" w:lineRule="auto"/>
              <w:jc w:val="center"/>
              <w:rPr>
                <w:rFonts w:ascii="宋体" w:hAnsi="宋体"/>
                <w:color w:val="000000"/>
                <w:sz w:val="18"/>
                <w:szCs w:val="18"/>
              </w:rPr>
            </w:pPr>
            <w:r>
              <w:rPr>
                <w:rFonts w:hint="eastAsia" w:ascii="宋体" w:hAnsi="宋体"/>
                <w:color w:val="000000"/>
                <w:sz w:val="18"/>
                <w:szCs w:val="18"/>
              </w:rPr>
              <w:t>硫铝酸钙类混凝土膨胀剂</w:t>
            </w:r>
          </w:p>
        </w:tc>
        <w:tc>
          <w:tcPr>
            <w:tcW w:w="2552" w:type="dxa"/>
            <w:shd w:val="clear" w:color="auto" w:fill="auto"/>
            <w:vAlign w:val="center"/>
          </w:tcPr>
          <w:p w14:paraId="250BAE9E">
            <w:pPr>
              <w:spacing w:line="240" w:lineRule="auto"/>
              <w:ind w:firstLine="180" w:firstLineChars="100"/>
              <w:jc w:val="left"/>
              <w:rPr>
                <w:rFonts w:ascii="宋体" w:hAnsi="宋体"/>
                <w:sz w:val="18"/>
                <w:szCs w:val="18"/>
              </w:rPr>
            </w:pPr>
            <w:r>
              <w:rPr>
                <w:rFonts w:hint="eastAsia" w:ascii="宋体" w:hAnsi="宋体"/>
                <w:sz w:val="18"/>
                <w:szCs w:val="18"/>
              </w:rPr>
              <w:t>与水泥、水拌和后经水化反应生成钙矶石的</w:t>
            </w:r>
            <w:r>
              <w:rPr>
                <w:rFonts w:hint="eastAsia" w:ascii="宋体" w:hAnsi="宋体"/>
                <w:sz w:val="18"/>
                <w:szCs w:val="18"/>
                <w:lang w:eastAsia="zh-CN"/>
              </w:rPr>
              <w:t>混凝土</w:t>
            </w:r>
            <w:r>
              <w:rPr>
                <w:rFonts w:hint="eastAsia" w:ascii="宋体" w:hAnsi="宋体"/>
                <w:sz w:val="18"/>
                <w:szCs w:val="18"/>
              </w:rPr>
              <w:t>膨胀剂</w:t>
            </w:r>
          </w:p>
        </w:tc>
        <w:tc>
          <w:tcPr>
            <w:tcW w:w="992" w:type="dxa"/>
            <w:shd w:val="clear" w:color="auto" w:fill="auto"/>
            <w:vAlign w:val="center"/>
          </w:tcPr>
          <w:p w14:paraId="4310E9F3">
            <w:pPr>
              <w:spacing w:line="240" w:lineRule="auto"/>
              <w:jc w:val="center"/>
              <w:rPr>
                <w:rFonts w:ascii="宋体" w:hAnsi="宋体"/>
                <w:sz w:val="18"/>
                <w:szCs w:val="18"/>
              </w:rPr>
            </w:pPr>
            <w:r>
              <w:rPr>
                <w:rFonts w:hint="eastAsia" w:ascii="宋体" w:hAnsi="宋体"/>
                <w:sz w:val="18"/>
                <w:szCs w:val="18"/>
              </w:rPr>
              <w:t>硫铝酸钙膨胀剂</w:t>
            </w:r>
          </w:p>
        </w:tc>
        <w:tc>
          <w:tcPr>
            <w:tcW w:w="2693" w:type="dxa"/>
            <w:shd w:val="clear" w:color="auto" w:fill="auto"/>
            <w:vAlign w:val="center"/>
          </w:tcPr>
          <w:p w14:paraId="0F9FDF29">
            <w:pPr>
              <w:spacing w:line="240" w:lineRule="auto"/>
              <w:ind w:firstLine="180" w:firstLineChars="100"/>
              <w:jc w:val="left"/>
              <w:rPr>
                <w:rFonts w:ascii="宋体" w:hAnsi="宋体"/>
                <w:sz w:val="18"/>
                <w:szCs w:val="18"/>
              </w:rPr>
            </w:pPr>
            <w:r>
              <w:rPr>
                <w:rFonts w:hint="eastAsia" w:ascii="宋体" w:hAnsi="宋体"/>
                <w:sz w:val="18"/>
                <w:szCs w:val="18"/>
              </w:rPr>
              <w:t>由硫铝酸钙（</w:t>
            </w:r>
            <w:r>
              <w:rPr>
                <w:rFonts w:ascii="宋体" w:hAnsi="宋体"/>
                <w:sz w:val="18"/>
                <w:szCs w:val="18"/>
              </w:rPr>
              <w:t>calcium aluminate sulfate</w:t>
            </w:r>
            <w:r>
              <w:rPr>
                <w:rFonts w:hint="eastAsia" w:ascii="宋体" w:hAnsi="宋体"/>
                <w:sz w:val="18"/>
                <w:szCs w:val="18"/>
              </w:rPr>
              <w:t>）成分所制成的膨胀剂，主要用于改善混凝土的膨胀性，补偿由水泥水化引起的收缩，减少裂缝发生</w:t>
            </w:r>
          </w:p>
        </w:tc>
        <w:tc>
          <w:tcPr>
            <w:tcW w:w="1426" w:type="dxa"/>
            <w:shd w:val="clear" w:color="auto" w:fill="auto"/>
            <w:vAlign w:val="center"/>
          </w:tcPr>
          <w:p w14:paraId="7137A3AC">
            <w:pPr>
              <w:spacing w:line="240" w:lineRule="auto"/>
              <w:jc w:val="center"/>
              <w:rPr>
                <w:rFonts w:ascii="宋体" w:hAnsi="宋体"/>
                <w:sz w:val="18"/>
                <w:szCs w:val="18"/>
              </w:rPr>
            </w:pPr>
            <w:r>
              <w:rPr>
                <w:rFonts w:ascii="宋体" w:hAnsi="宋体"/>
                <w:sz w:val="18"/>
                <w:szCs w:val="18"/>
              </w:rPr>
              <w:t>calcium sulphoaluminate expansive agents for concrete</w:t>
            </w:r>
          </w:p>
        </w:tc>
      </w:tr>
      <w:tr w14:paraId="25281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2DE533ED">
            <w:pPr>
              <w:pStyle w:val="183"/>
              <w:rPr>
                <w:rFonts w:hAnsi="宋体"/>
              </w:rPr>
            </w:pPr>
            <w:r>
              <w:rPr>
                <w:rFonts w:hAnsi="宋体"/>
              </w:rPr>
              <w:t>3</w:t>
            </w:r>
          </w:p>
        </w:tc>
        <w:tc>
          <w:tcPr>
            <w:tcW w:w="992" w:type="dxa"/>
            <w:shd w:val="clear" w:color="auto" w:fill="auto"/>
            <w:vAlign w:val="center"/>
          </w:tcPr>
          <w:p w14:paraId="1AF827CD">
            <w:pPr>
              <w:spacing w:line="240" w:lineRule="auto"/>
              <w:jc w:val="center"/>
              <w:rPr>
                <w:rFonts w:ascii="宋体" w:hAnsi="宋体"/>
                <w:color w:val="000000"/>
                <w:sz w:val="18"/>
                <w:szCs w:val="18"/>
              </w:rPr>
            </w:pPr>
            <w:r>
              <w:rPr>
                <w:rFonts w:hint="eastAsia" w:ascii="宋体" w:hAnsi="宋体"/>
                <w:color w:val="000000"/>
                <w:sz w:val="18"/>
                <w:szCs w:val="18"/>
              </w:rPr>
              <w:t>氧化钙类混凝土膨胀剂</w:t>
            </w:r>
          </w:p>
        </w:tc>
        <w:tc>
          <w:tcPr>
            <w:tcW w:w="2552" w:type="dxa"/>
            <w:shd w:val="clear" w:color="auto" w:fill="auto"/>
            <w:vAlign w:val="center"/>
          </w:tcPr>
          <w:p w14:paraId="50765586">
            <w:pPr>
              <w:spacing w:line="240" w:lineRule="auto"/>
              <w:ind w:firstLine="180" w:firstLineChars="100"/>
              <w:jc w:val="left"/>
              <w:rPr>
                <w:rFonts w:ascii="宋体" w:hAnsi="宋体"/>
                <w:sz w:val="18"/>
                <w:szCs w:val="18"/>
              </w:rPr>
            </w:pPr>
            <w:r>
              <w:rPr>
                <w:rFonts w:hint="eastAsia" w:ascii="宋体" w:hAnsi="宋体"/>
                <w:sz w:val="18"/>
                <w:szCs w:val="18"/>
              </w:rPr>
              <w:t>与水泥、水拌和后经水化反应生成氢氧化钙的混凝土膨胀剂</w:t>
            </w:r>
          </w:p>
        </w:tc>
        <w:tc>
          <w:tcPr>
            <w:tcW w:w="992" w:type="dxa"/>
            <w:shd w:val="clear" w:color="auto" w:fill="auto"/>
            <w:vAlign w:val="center"/>
          </w:tcPr>
          <w:p w14:paraId="69A960B3">
            <w:pPr>
              <w:spacing w:line="240" w:lineRule="auto"/>
              <w:jc w:val="center"/>
              <w:rPr>
                <w:rFonts w:ascii="宋体" w:hAnsi="宋体"/>
                <w:sz w:val="18"/>
                <w:szCs w:val="18"/>
              </w:rPr>
            </w:pPr>
            <w:r>
              <w:rPr>
                <w:rFonts w:hint="eastAsia" w:ascii="宋体" w:hAnsi="宋体"/>
                <w:sz w:val="18"/>
                <w:szCs w:val="18"/>
              </w:rPr>
              <w:t>氧化钙膨胀剂</w:t>
            </w:r>
          </w:p>
        </w:tc>
        <w:tc>
          <w:tcPr>
            <w:tcW w:w="2693" w:type="dxa"/>
            <w:shd w:val="clear" w:color="auto" w:fill="auto"/>
            <w:vAlign w:val="center"/>
          </w:tcPr>
          <w:p w14:paraId="77F083A2">
            <w:pPr>
              <w:spacing w:line="240" w:lineRule="auto"/>
              <w:ind w:firstLine="180" w:firstLineChars="100"/>
              <w:jc w:val="left"/>
              <w:rPr>
                <w:rFonts w:ascii="宋体" w:hAnsi="宋体"/>
                <w:sz w:val="18"/>
                <w:szCs w:val="18"/>
              </w:rPr>
            </w:pPr>
            <w:r>
              <w:rPr>
                <w:rFonts w:hint="eastAsia" w:ascii="宋体" w:hAnsi="宋体"/>
                <w:sz w:val="18"/>
                <w:szCs w:val="18"/>
              </w:rPr>
              <w:t>以氧化钙为主要成分的混凝土添加剂，当它与水泥中的其他成分反应时，会引发膨胀反应，从而补偿水泥的干缩，减少由干缩引起的裂缝</w:t>
            </w:r>
          </w:p>
        </w:tc>
        <w:tc>
          <w:tcPr>
            <w:tcW w:w="1426" w:type="dxa"/>
            <w:shd w:val="clear" w:color="auto" w:fill="auto"/>
            <w:vAlign w:val="center"/>
          </w:tcPr>
          <w:p w14:paraId="75A995A6">
            <w:pPr>
              <w:spacing w:line="240" w:lineRule="auto"/>
              <w:jc w:val="center"/>
              <w:rPr>
                <w:rFonts w:ascii="宋体" w:hAnsi="宋体"/>
                <w:sz w:val="18"/>
                <w:szCs w:val="18"/>
              </w:rPr>
            </w:pPr>
            <w:r>
              <w:rPr>
                <w:rFonts w:ascii="宋体" w:hAnsi="宋体"/>
                <w:sz w:val="18"/>
                <w:szCs w:val="18"/>
              </w:rPr>
              <w:t>calcium oxide expansive agents for concrete</w:t>
            </w:r>
          </w:p>
        </w:tc>
      </w:tr>
    </w:tbl>
    <w:p w14:paraId="018CEEB7">
      <w:pPr>
        <w:spacing w:before="156" w:beforeLines="50" w:after="156" w:afterLines="50" w:line="240" w:lineRule="auto"/>
        <w:jc w:val="center"/>
        <w:rPr>
          <w:rFonts w:ascii="黑体" w:hAnsi="黑体" w:eastAsia="黑体"/>
        </w:rPr>
      </w:pPr>
    </w:p>
    <w:p w14:paraId="4E1AE706">
      <w:pPr>
        <w:spacing w:before="156" w:beforeLines="50" w:after="156" w:afterLines="50" w:line="240" w:lineRule="auto"/>
        <w:jc w:val="center"/>
        <w:rPr>
          <w:rFonts w:ascii="黑体" w:hAnsi="黑体" w:eastAsia="黑体"/>
        </w:rPr>
      </w:pPr>
    </w:p>
    <w:p w14:paraId="3774BDAB">
      <w:pPr>
        <w:spacing w:before="156" w:beforeLines="50" w:after="156" w:afterLines="50" w:line="240" w:lineRule="auto"/>
        <w:jc w:val="center"/>
        <w:rPr>
          <w:rFonts w:hAnsi="宋体"/>
        </w:rPr>
      </w:pPr>
      <w:r>
        <w:rPr>
          <w:rFonts w:hint="eastAsia" w:ascii="黑体" w:hAnsi="黑体" w:eastAsia="黑体"/>
        </w:rPr>
        <w:t>表3</w:t>
      </w:r>
      <w:r>
        <w:rPr>
          <w:rFonts w:hAnsi="宋体"/>
        </w:rPr>
        <w:t xml:space="preserve"> </w:t>
      </w:r>
      <w:r>
        <w:rPr>
          <w:rFonts w:hint="eastAsia" w:hAnsi="宋体"/>
        </w:rPr>
        <w:t>（续）</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19"/>
        <w:gridCol w:w="992"/>
        <w:gridCol w:w="2410"/>
        <w:gridCol w:w="992"/>
        <w:gridCol w:w="2835"/>
        <w:gridCol w:w="1426"/>
      </w:tblGrid>
      <w:tr w14:paraId="31254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2045DA65">
            <w:pPr>
              <w:pStyle w:val="183"/>
              <w:rPr>
                <w:rFonts w:hAnsi="宋体"/>
              </w:rPr>
            </w:pPr>
            <w:r>
              <w:rPr>
                <w:rFonts w:hint="eastAsia" w:hAnsi="宋体"/>
              </w:rPr>
              <w:t>序号</w:t>
            </w:r>
          </w:p>
        </w:tc>
        <w:tc>
          <w:tcPr>
            <w:tcW w:w="7229" w:type="dxa"/>
            <w:gridSpan w:val="4"/>
            <w:tcBorders>
              <w:top w:val="single" w:color="auto" w:sz="8" w:space="0"/>
              <w:bottom w:val="single" w:color="auto" w:sz="8" w:space="0"/>
            </w:tcBorders>
            <w:shd w:val="clear" w:color="auto" w:fill="auto"/>
            <w:vAlign w:val="center"/>
          </w:tcPr>
          <w:p w14:paraId="14F4E68C">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5183AD4C">
            <w:pPr>
              <w:pStyle w:val="183"/>
              <w:rPr>
                <w:rFonts w:hAnsi="宋体"/>
              </w:rPr>
            </w:pPr>
            <w:r>
              <w:rPr>
                <w:rFonts w:hint="eastAsia" w:hAnsi="宋体"/>
              </w:rPr>
              <w:t>英文词汇</w:t>
            </w:r>
          </w:p>
        </w:tc>
      </w:tr>
      <w:tr w14:paraId="39898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395CC980">
            <w:pPr>
              <w:pStyle w:val="183"/>
              <w:rPr>
                <w:rFonts w:hAnsi="宋体"/>
              </w:rPr>
            </w:pPr>
          </w:p>
        </w:tc>
        <w:tc>
          <w:tcPr>
            <w:tcW w:w="3402" w:type="dxa"/>
            <w:gridSpan w:val="2"/>
            <w:tcBorders>
              <w:top w:val="single" w:color="auto" w:sz="8" w:space="0"/>
              <w:bottom w:val="single" w:color="auto" w:sz="8" w:space="0"/>
            </w:tcBorders>
            <w:shd w:val="clear" w:color="auto" w:fill="auto"/>
            <w:vAlign w:val="center"/>
          </w:tcPr>
          <w:p w14:paraId="20B2D92A">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1AF7BCCA">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6E2A079E">
            <w:pPr>
              <w:pStyle w:val="183"/>
              <w:rPr>
                <w:rFonts w:hAnsi="宋体"/>
              </w:rPr>
            </w:pPr>
          </w:p>
        </w:tc>
      </w:tr>
      <w:tr w14:paraId="7EA41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33559851">
            <w:pPr>
              <w:pStyle w:val="183"/>
              <w:rPr>
                <w:rFonts w:hAnsi="宋体"/>
              </w:rPr>
            </w:pPr>
          </w:p>
        </w:tc>
        <w:tc>
          <w:tcPr>
            <w:tcW w:w="992" w:type="dxa"/>
            <w:tcBorders>
              <w:top w:val="single" w:color="auto" w:sz="8" w:space="0"/>
              <w:bottom w:val="single" w:color="auto" w:sz="8" w:space="0"/>
            </w:tcBorders>
            <w:shd w:val="clear" w:color="auto" w:fill="auto"/>
            <w:vAlign w:val="center"/>
          </w:tcPr>
          <w:p w14:paraId="524EEBDC">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1260E2F1">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13C686B5">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2DDD9C07">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5E19922A">
            <w:pPr>
              <w:pStyle w:val="183"/>
              <w:rPr>
                <w:rFonts w:hAnsi="宋体"/>
              </w:rPr>
            </w:pPr>
          </w:p>
        </w:tc>
      </w:tr>
      <w:tr w14:paraId="64506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bottom w:val="single" w:color="auto" w:sz="8" w:space="0"/>
            </w:tcBorders>
            <w:shd w:val="clear" w:color="auto" w:fill="auto"/>
            <w:vAlign w:val="center"/>
          </w:tcPr>
          <w:p w14:paraId="3D704AED">
            <w:pPr>
              <w:pStyle w:val="183"/>
              <w:rPr>
                <w:rFonts w:hAnsi="宋体"/>
              </w:rPr>
            </w:pPr>
            <w:r>
              <w:rPr>
                <w:rFonts w:hAnsi="宋体"/>
              </w:rPr>
              <w:t>4</w:t>
            </w:r>
          </w:p>
        </w:tc>
        <w:tc>
          <w:tcPr>
            <w:tcW w:w="992" w:type="dxa"/>
            <w:tcBorders>
              <w:bottom w:val="single" w:color="auto" w:sz="8" w:space="0"/>
            </w:tcBorders>
            <w:shd w:val="clear" w:color="auto" w:fill="auto"/>
            <w:vAlign w:val="center"/>
          </w:tcPr>
          <w:p w14:paraId="219E0270">
            <w:pPr>
              <w:spacing w:line="240" w:lineRule="auto"/>
              <w:jc w:val="center"/>
              <w:rPr>
                <w:rFonts w:ascii="宋体" w:hAnsi="宋体"/>
                <w:color w:val="000000"/>
                <w:sz w:val="18"/>
                <w:szCs w:val="18"/>
              </w:rPr>
            </w:pPr>
            <w:r>
              <w:rPr>
                <w:rFonts w:hint="eastAsia" w:ascii="宋体" w:hAnsi="宋体"/>
                <w:color w:val="000000"/>
                <w:sz w:val="18"/>
                <w:szCs w:val="18"/>
              </w:rPr>
              <w:t>硫铝酸钙</w:t>
            </w:r>
            <w:r>
              <w:rPr>
                <w:rFonts w:ascii="宋体" w:hAnsi="宋体"/>
                <w:color w:val="000000"/>
                <w:sz w:val="18"/>
                <w:szCs w:val="18"/>
              </w:rPr>
              <w:t>-</w:t>
            </w:r>
            <w:r>
              <w:rPr>
                <w:rFonts w:hint="eastAsia" w:ascii="宋体" w:hAnsi="宋体"/>
                <w:color w:val="000000"/>
                <w:sz w:val="18"/>
                <w:szCs w:val="18"/>
              </w:rPr>
              <w:t>氧化钙类混凝土膨胀剂</w:t>
            </w:r>
          </w:p>
        </w:tc>
        <w:tc>
          <w:tcPr>
            <w:tcW w:w="2410" w:type="dxa"/>
            <w:tcBorders>
              <w:bottom w:val="single" w:color="auto" w:sz="8" w:space="0"/>
            </w:tcBorders>
            <w:shd w:val="clear" w:color="auto" w:fill="auto"/>
            <w:vAlign w:val="center"/>
          </w:tcPr>
          <w:p w14:paraId="3E118B9F">
            <w:pPr>
              <w:spacing w:line="240" w:lineRule="auto"/>
              <w:ind w:firstLine="180" w:firstLineChars="100"/>
              <w:jc w:val="left"/>
              <w:rPr>
                <w:rFonts w:ascii="宋体" w:hAnsi="宋体"/>
                <w:sz w:val="18"/>
                <w:szCs w:val="18"/>
              </w:rPr>
            </w:pPr>
            <w:r>
              <w:rPr>
                <w:rFonts w:hint="eastAsia" w:ascii="宋体" w:hAnsi="宋体"/>
                <w:sz w:val="18"/>
                <w:szCs w:val="18"/>
              </w:rPr>
              <w:t>与水泥、水拌和后经水化反应生成钙矶石和氢氧化钙的混凝土膨比剂</w:t>
            </w:r>
          </w:p>
        </w:tc>
        <w:tc>
          <w:tcPr>
            <w:tcW w:w="992" w:type="dxa"/>
            <w:tcBorders>
              <w:bottom w:val="single" w:color="auto" w:sz="8" w:space="0"/>
            </w:tcBorders>
            <w:shd w:val="clear" w:color="auto" w:fill="auto"/>
            <w:vAlign w:val="center"/>
          </w:tcPr>
          <w:p w14:paraId="64A9FEF9">
            <w:pPr>
              <w:spacing w:line="240" w:lineRule="auto"/>
              <w:jc w:val="center"/>
              <w:rPr>
                <w:rFonts w:ascii="宋体" w:hAnsi="宋体"/>
                <w:sz w:val="18"/>
                <w:szCs w:val="18"/>
              </w:rPr>
            </w:pPr>
            <w:r>
              <w:rPr>
                <w:rFonts w:hint="eastAsia" w:ascii="宋体" w:hAnsi="宋体"/>
                <w:sz w:val="18"/>
                <w:szCs w:val="18"/>
              </w:rPr>
              <w:t>硫铝酸钙氧化钙复合膨胀剂</w:t>
            </w:r>
          </w:p>
        </w:tc>
        <w:tc>
          <w:tcPr>
            <w:tcW w:w="2835" w:type="dxa"/>
            <w:tcBorders>
              <w:bottom w:val="single" w:color="auto" w:sz="8" w:space="0"/>
            </w:tcBorders>
            <w:shd w:val="clear" w:color="auto" w:fill="auto"/>
            <w:vAlign w:val="center"/>
          </w:tcPr>
          <w:p w14:paraId="769B6C17">
            <w:pPr>
              <w:spacing w:line="240" w:lineRule="auto"/>
              <w:ind w:firstLine="180" w:firstLineChars="100"/>
              <w:jc w:val="left"/>
              <w:rPr>
                <w:rFonts w:ascii="宋体" w:hAnsi="宋体"/>
                <w:sz w:val="18"/>
                <w:szCs w:val="18"/>
              </w:rPr>
            </w:pPr>
            <w:r>
              <w:rPr>
                <w:rFonts w:hint="eastAsia" w:ascii="宋体" w:hAnsi="宋体"/>
                <w:sz w:val="18"/>
                <w:szCs w:val="18"/>
              </w:rPr>
              <w:t>结合了硫铝酸钙和氧化钙的特性，可以同时发挥这两种成分的膨胀效果，进而补偿水泥水化引起的干缩，提升混凝土的抗裂性和稳定性</w:t>
            </w:r>
          </w:p>
        </w:tc>
        <w:tc>
          <w:tcPr>
            <w:tcW w:w="1426" w:type="dxa"/>
            <w:tcBorders>
              <w:bottom w:val="single" w:color="auto" w:sz="8" w:space="0"/>
            </w:tcBorders>
            <w:shd w:val="clear" w:color="auto" w:fill="auto"/>
            <w:vAlign w:val="center"/>
          </w:tcPr>
          <w:p w14:paraId="31F03F77">
            <w:pPr>
              <w:spacing w:line="240" w:lineRule="auto"/>
              <w:jc w:val="center"/>
              <w:rPr>
                <w:rFonts w:ascii="宋体" w:hAnsi="宋体"/>
                <w:sz w:val="18"/>
                <w:szCs w:val="18"/>
              </w:rPr>
            </w:pPr>
            <w:r>
              <w:rPr>
                <w:rFonts w:ascii="宋体" w:hAnsi="宋体"/>
                <w:sz w:val="18"/>
                <w:szCs w:val="18"/>
              </w:rPr>
              <w:t>calcium sulphoaluminate-calcium oxide expansive agents</w:t>
            </w:r>
          </w:p>
          <w:p w14:paraId="77950165">
            <w:pPr>
              <w:spacing w:line="240" w:lineRule="auto"/>
              <w:jc w:val="center"/>
              <w:rPr>
                <w:rFonts w:ascii="宋体" w:hAnsi="宋体"/>
                <w:sz w:val="18"/>
                <w:szCs w:val="18"/>
              </w:rPr>
            </w:pPr>
            <w:r>
              <w:rPr>
                <w:rFonts w:ascii="宋体" w:hAnsi="宋体"/>
                <w:sz w:val="18"/>
                <w:szCs w:val="18"/>
              </w:rPr>
              <w:t>for concrete</w:t>
            </w:r>
          </w:p>
        </w:tc>
      </w:tr>
    </w:tbl>
    <w:p w14:paraId="77CB3BF8">
      <w:pPr>
        <w:pStyle w:val="110"/>
        <w:spacing w:before="156" w:after="156"/>
      </w:pPr>
      <w:bookmarkStart w:id="135" w:name="_Toc190958570"/>
      <w:bookmarkStart w:id="136" w:name="_Toc190956533"/>
      <w:bookmarkStart w:id="137" w:name="_Toc190959448"/>
      <w:bookmarkStart w:id="138" w:name="_Toc190956451"/>
      <w:bookmarkStart w:id="139" w:name="_Toc190956406"/>
      <w:r>
        <w:rPr>
          <w:rFonts w:hint="eastAsia"/>
        </w:rPr>
        <w:t>混凝土用水</w:t>
      </w:r>
      <w:bookmarkEnd w:id="135"/>
      <w:bookmarkEnd w:id="136"/>
      <w:bookmarkEnd w:id="137"/>
      <w:bookmarkEnd w:id="138"/>
      <w:bookmarkEnd w:id="139"/>
    </w:p>
    <w:p w14:paraId="18CB333C">
      <w:pPr>
        <w:pStyle w:val="61"/>
        <w:ind w:firstLine="420"/>
      </w:pPr>
      <w:r>
        <w:rPr>
          <w:rFonts w:hint="eastAsia" w:cs="Arial"/>
        </w:rPr>
        <w:t>大陆与台湾地区混凝土用水</w:t>
      </w:r>
      <w:r>
        <w:rPr>
          <w:rFonts w:hint="eastAsia"/>
        </w:rPr>
        <w:t>术语及其释义、英文词汇对照列于表4。</w:t>
      </w:r>
    </w:p>
    <w:p w14:paraId="5C093C84">
      <w:pPr>
        <w:pStyle w:val="117"/>
        <w:spacing w:before="156" w:after="156"/>
      </w:pPr>
      <w:bookmarkStart w:id="140" w:name="_Toc190956413"/>
      <w:bookmarkStart w:id="141" w:name="_Toc190956540"/>
      <w:bookmarkStart w:id="142" w:name="_Toc190956458"/>
      <w:bookmarkStart w:id="143" w:name="_Toc190958577"/>
      <w:bookmarkStart w:id="144" w:name="_Toc190959455"/>
      <w:r>
        <w:rPr>
          <w:rFonts w:hint="eastAsia"/>
        </w:rPr>
        <w:t>混凝土用水术语对照表</w:t>
      </w:r>
      <w:bookmarkEnd w:id="140"/>
      <w:bookmarkEnd w:id="141"/>
      <w:bookmarkEnd w:id="142"/>
      <w:bookmarkEnd w:id="143"/>
      <w:bookmarkEnd w:id="144"/>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77"/>
        <w:gridCol w:w="851"/>
        <w:gridCol w:w="2126"/>
        <w:gridCol w:w="1134"/>
        <w:gridCol w:w="3260"/>
        <w:gridCol w:w="1426"/>
      </w:tblGrid>
      <w:tr w14:paraId="06405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restart"/>
            <w:tcBorders>
              <w:top w:val="single" w:color="auto" w:sz="8" w:space="0"/>
              <w:bottom w:val="single" w:color="auto" w:sz="8" w:space="0"/>
            </w:tcBorders>
            <w:shd w:val="clear" w:color="auto" w:fill="auto"/>
            <w:vAlign w:val="center"/>
          </w:tcPr>
          <w:p w14:paraId="76116DDF">
            <w:pPr>
              <w:pStyle w:val="183"/>
              <w:rPr>
                <w:rFonts w:hAnsi="宋体"/>
              </w:rPr>
            </w:pPr>
            <w:r>
              <w:rPr>
                <w:rFonts w:hint="eastAsia" w:hAnsi="宋体"/>
              </w:rPr>
              <w:t>序号</w:t>
            </w:r>
          </w:p>
        </w:tc>
        <w:tc>
          <w:tcPr>
            <w:tcW w:w="7371" w:type="dxa"/>
            <w:gridSpan w:val="4"/>
            <w:tcBorders>
              <w:top w:val="single" w:color="auto" w:sz="8" w:space="0"/>
              <w:bottom w:val="single" w:color="auto" w:sz="8" w:space="0"/>
            </w:tcBorders>
            <w:shd w:val="clear" w:color="auto" w:fill="auto"/>
            <w:vAlign w:val="center"/>
          </w:tcPr>
          <w:p w14:paraId="358443C9">
            <w:pPr>
              <w:pStyle w:val="183"/>
              <w:rPr>
                <w:rFonts w:hAnsi="宋体"/>
              </w:rPr>
            </w:pPr>
            <w:r>
              <w:rPr>
                <w:rFonts w:hint="eastAsia" w:hAnsi="宋体"/>
              </w:rPr>
              <w:t>中文词汇</w:t>
            </w:r>
          </w:p>
        </w:tc>
        <w:tc>
          <w:tcPr>
            <w:tcW w:w="1426" w:type="dxa"/>
            <w:vMerge w:val="restart"/>
            <w:tcBorders>
              <w:top w:val="single" w:color="auto" w:sz="8" w:space="0"/>
              <w:bottom w:val="single" w:color="auto" w:sz="8" w:space="0"/>
            </w:tcBorders>
            <w:shd w:val="clear" w:color="auto" w:fill="auto"/>
            <w:vAlign w:val="center"/>
          </w:tcPr>
          <w:p w14:paraId="6262CAB7">
            <w:pPr>
              <w:pStyle w:val="183"/>
              <w:rPr>
                <w:rFonts w:hAnsi="宋体"/>
              </w:rPr>
            </w:pPr>
            <w:r>
              <w:rPr>
                <w:rFonts w:hint="eastAsia" w:hAnsi="宋体"/>
              </w:rPr>
              <w:t>英文词汇</w:t>
            </w:r>
          </w:p>
        </w:tc>
      </w:tr>
      <w:tr w14:paraId="6D274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tcBorders>
              <w:top w:val="single" w:color="auto" w:sz="8" w:space="0"/>
              <w:bottom w:val="single" w:color="auto" w:sz="8" w:space="0"/>
            </w:tcBorders>
            <w:shd w:val="clear" w:color="auto" w:fill="auto"/>
            <w:vAlign w:val="center"/>
          </w:tcPr>
          <w:p w14:paraId="10BA240D">
            <w:pPr>
              <w:pStyle w:val="183"/>
              <w:rPr>
                <w:rFonts w:hAnsi="宋体"/>
              </w:rPr>
            </w:pPr>
          </w:p>
        </w:tc>
        <w:tc>
          <w:tcPr>
            <w:tcW w:w="2977" w:type="dxa"/>
            <w:gridSpan w:val="2"/>
            <w:tcBorders>
              <w:top w:val="single" w:color="auto" w:sz="8" w:space="0"/>
              <w:bottom w:val="single" w:color="auto" w:sz="8" w:space="0"/>
            </w:tcBorders>
            <w:shd w:val="clear" w:color="auto" w:fill="auto"/>
            <w:vAlign w:val="center"/>
          </w:tcPr>
          <w:p w14:paraId="40490B04">
            <w:pPr>
              <w:pStyle w:val="183"/>
              <w:rPr>
                <w:rFonts w:hAnsi="宋体"/>
              </w:rPr>
            </w:pPr>
            <w:r>
              <w:rPr>
                <w:rFonts w:hint="eastAsia" w:hAnsi="宋体"/>
              </w:rPr>
              <w:t>大陆</w:t>
            </w:r>
          </w:p>
        </w:tc>
        <w:tc>
          <w:tcPr>
            <w:tcW w:w="4394" w:type="dxa"/>
            <w:gridSpan w:val="2"/>
            <w:tcBorders>
              <w:top w:val="single" w:color="auto" w:sz="8" w:space="0"/>
              <w:bottom w:val="single" w:color="auto" w:sz="8" w:space="0"/>
            </w:tcBorders>
            <w:shd w:val="clear" w:color="auto" w:fill="auto"/>
            <w:vAlign w:val="center"/>
          </w:tcPr>
          <w:p w14:paraId="124A3822">
            <w:pPr>
              <w:pStyle w:val="183"/>
              <w:rPr>
                <w:rFonts w:hAnsi="宋体"/>
              </w:rPr>
            </w:pPr>
            <w:r>
              <w:rPr>
                <w:rFonts w:hint="eastAsia" w:hAnsi="宋体"/>
              </w:rPr>
              <w:t>台湾地区</w:t>
            </w:r>
          </w:p>
        </w:tc>
        <w:tc>
          <w:tcPr>
            <w:tcW w:w="1426" w:type="dxa"/>
            <w:vMerge w:val="continue"/>
            <w:tcBorders>
              <w:top w:val="single" w:color="auto" w:sz="8" w:space="0"/>
            </w:tcBorders>
            <w:shd w:val="clear" w:color="auto" w:fill="auto"/>
            <w:vAlign w:val="center"/>
          </w:tcPr>
          <w:p w14:paraId="3C5DF64E">
            <w:pPr>
              <w:pStyle w:val="183"/>
              <w:rPr>
                <w:rFonts w:hAnsi="宋体"/>
              </w:rPr>
            </w:pPr>
          </w:p>
        </w:tc>
      </w:tr>
      <w:tr w14:paraId="474C9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tcBorders>
              <w:top w:val="single" w:color="auto" w:sz="8" w:space="0"/>
              <w:bottom w:val="single" w:color="auto" w:sz="8" w:space="0"/>
            </w:tcBorders>
            <w:shd w:val="clear" w:color="auto" w:fill="auto"/>
            <w:vAlign w:val="center"/>
          </w:tcPr>
          <w:p w14:paraId="04ADB0C2">
            <w:pPr>
              <w:pStyle w:val="183"/>
              <w:rPr>
                <w:rFonts w:hAnsi="宋体"/>
              </w:rPr>
            </w:pPr>
          </w:p>
        </w:tc>
        <w:tc>
          <w:tcPr>
            <w:tcW w:w="851" w:type="dxa"/>
            <w:tcBorders>
              <w:top w:val="single" w:color="auto" w:sz="8" w:space="0"/>
              <w:bottom w:val="single" w:color="auto" w:sz="8" w:space="0"/>
            </w:tcBorders>
            <w:shd w:val="clear" w:color="auto" w:fill="auto"/>
            <w:vAlign w:val="center"/>
          </w:tcPr>
          <w:p w14:paraId="431EA97C">
            <w:pPr>
              <w:pStyle w:val="183"/>
              <w:rPr>
                <w:rFonts w:hAnsi="宋体"/>
              </w:rPr>
            </w:pPr>
            <w:r>
              <w:rPr>
                <w:rFonts w:hint="eastAsia" w:hAnsi="宋体"/>
              </w:rPr>
              <w:t>术语</w:t>
            </w:r>
          </w:p>
        </w:tc>
        <w:tc>
          <w:tcPr>
            <w:tcW w:w="2126" w:type="dxa"/>
            <w:tcBorders>
              <w:top w:val="single" w:color="auto" w:sz="8" w:space="0"/>
              <w:bottom w:val="single" w:color="auto" w:sz="8" w:space="0"/>
            </w:tcBorders>
            <w:shd w:val="clear" w:color="auto" w:fill="auto"/>
            <w:vAlign w:val="center"/>
          </w:tcPr>
          <w:p w14:paraId="0E24AF88">
            <w:pPr>
              <w:pStyle w:val="183"/>
              <w:rPr>
                <w:rFonts w:hAnsi="宋体"/>
              </w:rPr>
            </w:pPr>
            <w:r>
              <w:rPr>
                <w:rFonts w:hint="eastAsia" w:hAnsi="宋体"/>
              </w:rPr>
              <w:t>释义</w:t>
            </w:r>
          </w:p>
        </w:tc>
        <w:tc>
          <w:tcPr>
            <w:tcW w:w="1134" w:type="dxa"/>
            <w:tcBorders>
              <w:top w:val="single" w:color="auto" w:sz="8" w:space="0"/>
              <w:bottom w:val="single" w:color="auto" w:sz="8" w:space="0"/>
            </w:tcBorders>
            <w:shd w:val="clear" w:color="auto" w:fill="auto"/>
            <w:vAlign w:val="center"/>
          </w:tcPr>
          <w:p w14:paraId="6E4DD3E3">
            <w:pPr>
              <w:pStyle w:val="183"/>
              <w:rPr>
                <w:rFonts w:hAnsi="宋体"/>
              </w:rPr>
            </w:pPr>
            <w:r>
              <w:rPr>
                <w:rFonts w:hint="eastAsia" w:hAnsi="宋体"/>
              </w:rPr>
              <w:t>术语</w:t>
            </w:r>
          </w:p>
        </w:tc>
        <w:tc>
          <w:tcPr>
            <w:tcW w:w="3260" w:type="dxa"/>
            <w:tcBorders>
              <w:top w:val="single" w:color="auto" w:sz="8" w:space="0"/>
              <w:bottom w:val="single" w:color="auto" w:sz="8" w:space="0"/>
            </w:tcBorders>
            <w:shd w:val="clear" w:color="auto" w:fill="auto"/>
            <w:vAlign w:val="center"/>
          </w:tcPr>
          <w:p w14:paraId="3DE275D2">
            <w:pPr>
              <w:pStyle w:val="183"/>
              <w:rPr>
                <w:rFonts w:hAnsi="宋体"/>
              </w:rPr>
            </w:pPr>
            <w:r>
              <w:rPr>
                <w:rFonts w:hint="eastAsia" w:hAnsi="宋体"/>
              </w:rPr>
              <w:t>释义</w:t>
            </w:r>
          </w:p>
        </w:tc>
        <w:tc>
          <w:tcPr>
            <w:tcW w:w="1426" w:type="dxa"/>
            <w:vMerge w:val="continue"/>
            <w:tcBorders>
              <w:bottom w:val="single" w:color="auto" w:sz="8" w:space="0"/>
            </w:tcBorders>
            <w:shd w:val="clear" w:color="auto" w:fill="auto"/>
            <w:vAlign w:val="center"/>
          </w:tcPr>
          <w:p w14:paraId="40299D0A">
            <w:pPr>
              <w:pStyle w:val="183"/>
              <w:rPr>
                <w:rFonts w:hAnsi="宋体"/>
              </w:rPr>
            </w:pPr>
          </w:p>
        </w:tc>
      </w:tr>
      <w:tr w14:paraId="5B791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tcBorders>
            <w:shd w:val="clear" w:color="auto" w:fill="auto"/>
            <w:vAlign w:val="center"/>
          </w:tcPr>
          <w:p w14:paraId="0246B826">
            <w:pPr>
              <w:pStyle w:val="183"/>
              <w:rPr>
                <w:rFonts w:hAnsi="宋体"/>
              </w:rPr>
            </w:pPr>
            <w:r>
              <w:rPr>
                <w:rFonts w:hAnsi="宋体"/>
              </w:rPr>
              <w:t>1</w:t>
            </w:r>
          </w:p>
        </w:tc>
        <w:tc>
          <w:tcPr>
            <w:tcW w:w="851" w:type="dxa"/>
            <w:tcBorders>
              <w:top w:val="single" w:color="auto" w:sz="8" w:space="0"/>
            </w:tcBorders>
            <w:shd w:val="clear" w:color="auto" w:fill="auto"/>
            <w:vAlign w:val="center"/>
          </w:tcPr>
          <w:p w14:paraId="2B309B40">
            <w:pPr>
              <w:spacing w:line="240" w:lineRule="auto"/>
              <w:jc w:val="center"/>
              <w:rPr>
                <w:rFonts w:ascii="宋体" w:hAnsi="宋体"/>
                <w:color w:val="000000"/>
                <w:sz w:val="18"/>
                <w:szCs w:val="18"/>
              </w:rPr>
            </w:pPr>
            <w:r>
              <w:rPr>
                <w:rFonts w:hint="eastAsia" w:ascii="宋体" w:hAnsi="宋体"/>
                <w:color w:val="000000"/>
                <w:sz w:val="18"/>
                <w:szCs w:val="18"/>
              </w:rPr>
              <w:t>混凝土用水</w:t>
            </w:r>
          </w:p>
        </w:tc>
        <w:tc>
          <w:tcPr>
            <w:tcW w:w="2126" w:type="dxa"/>
            <w:tcBorders>
              <w:top w:val="single" w:color="auto" w:sz="8" w:space="0"/>
            </w:tcBorders>
            <w:shd w:val="clear" w:color="auto" w:fill="auto"/>
            <w:vAlign w:val="center"/>
          </w:tcPr>
          <w:p w14:paraId="0D507C73">
            <w:pPr>
              <w:spacing w:line="240" w:lineRule="auto"/>
              <w:ind w:firstLine="180" w:firstLineChars="100"/>
              <w:jc w:val="left"/>
              <w:rPr>
                <w:rFonts w:ascii="宋体" w:hAnsi="宋体"/>
                <w:sz w:val="18"/>
                <w:szCs w:val="18"/>
              </w:rPr>
            </w:pPr>
            <w:r>
              <w:rPr>
                <w:rFonts w:hint="eastAsia" w:ascii="宋体" w:hAnsi="宋体"/>
                <w:sz w:val="18"/>
                <w:szCs w:val="18"/>
              </w:rPr>
              <w:t>混凝土拌合用水和混凝土养护用水的总称，包括：饮用水、地表水、地下水、再生水、混凝土企业设备洗刷水和海水等</w:t>
            </w:r>
          </w:p>
        </w:tc>
        <w:tc>
          <w:tcPr>
            <w:tcW w:w="1134" w:type="dxa"/>
            <w:tcBorders>
              <w:top w:val="single" w:color="auto" w:sz="8" w:space="0"/>
            </w:tcBorders>
            <w:shd w:val="clear" w:color="auto" w:fill="auto"/>
            <w:vAlign w:val="center"/>
          </w:tcPr>
          <w:p w14:paraId="2BDC381A">
            <w:pPr>
              <w:spacing w:line="240" w:lineRule="auto"/>
              <w:jc w:val="center"/>
              <w:rPr>
                <w:rFonts w:ascii="宋体" w:hAnsi="宋体"/>
                <w:sz w:val="18"/>
                <w:szCs w:val="18"/>
              </w:rPr>
            </w:pPr>
            <w:r>
              <w:rPr>
                <w:rFonts w:hint="eastAsia" w:ascii="宋体" w:hAnsi="宋体"/>
                <w:sz w:val="18"/>
                <w:szCs w:val="18"/>
              </w:rPr>
              <w:t>混凝土用水</w:t>
            </w:r>
          </w:p>
        </w:tc>
        <w:tc>
          <w:tcPr>
            <w:tcW w:w="3260" w:type="dxa"/>
            <w:tcBorders>
              <w:top w:val="single" w:color="auto" w:sz="8" w:space="0"/>
            </w:tcBorders>
            <w:shd w:val="clear" w:color="auto" w:fill="auto"/>
            <w:vAlign w:val="center"/>
          </w:tcPr>
          <w:p w14:paraId="4CEF2669">
            <w:pPr>
              <w:spacing w:line="240" w:lineRule="auto"/>
              <w:ind w:firstLine="180" w:firstLineChars="100"/>
              <w:jc w:val="left"/>
              <w:rPr>
                <w:rFonts w:ascii="宋体" w:hAnsi="宋体"/>
                <w:lang w:eastAsia="zh-TW"/>
              </w:rPr>
            </w:pPr>
            <w:r>
              <w:rPr>
                <w:rFonts w:hint="eastAsia" w:ascii="宋体" w:hAnsi="宋体"/>
                <w:sz w:val="18"/>
                <w:szCs w:val="18"/>
              </w:rPr>
              <w:t>混凝土拌和用水，包括：使用非自来水，如河川水、湖池水、井水、地下</w:t>
            </w:r>
            <w:r>
              <w:rPr>
                <w:rFonts w:ascii="宋体" w:hAnsi="宋体"/>
                <w:sz w:val="18"/>
                <w:szCs w:val="18"/>
              </w:rPr>
              <w:t xml:space="preserve"> </w:t>
            </w:r>
            <w:r>
              <w:rPr>
                <w:rFonts w:hint="eastAsia" w:ascii="宋体" w:hAnsi="宋体"/>
                <w:sz w:val="18"/>
                <w:szCs w:val="18"/>
              </w:rPr>
              <w:t>水等作为混凝土之拌和用水，其相关检验需符合</w:t>
            </w:r>
            <w:r>
              <w:rPr>
                <w:rFonts w:ascii="宋体" w:hAnsi="宋体"/>
                <w:sz w:val="18"/>
                <w:szCs w:val="18"/>
              </w:rPr>
              <w:t>CNS</w:t>
            </w:r>
            <w:r>
              <w:rPr>
                <w:rFonts w:hint="eastAsia" w:ascii="宋体" w:hAnsi="宋体"/>
                <w:sz w:val="18"/>
                <w:szCs w:val="18"/>
              </w:rPr>
              <w:t xml:space="preserve"> </w:t>
            </w:r>
            <w:r>
              <w:rPr>
                <w:rFonts w:ascii="宋体" w:hAnsi="宋体"/>
                <w:sz w:val="18"/>
                <w:szCs w:val="18"/>
              </w:rPr>
              <w:t xml:space="preserve">13961 </w:t>
            </w:r>
            <w:r>
              <w:rPr>
                <w:rFonts w:hint="eastAsia" w:ascii="宋体" w:hAnsi="宋体"/>
                <w:sz w:val="18"/>
                <w:szCs w:val="18"/>
              </w:rPr>
              <w:t>规定之规定</w:t>
            </w:r>
          </w:p>
        </w:tc>
        <w:tc>
          <w:tcPr>
            <w:tcW w:w="1426" w:type="dxa"/>
            <w:tcBorders>
              <w:top w:val="single" w:color="auto" w:sz="8" w:space="0"/>
            </w:tcBorders>
            <w:shd w:val="clear" w:color="auto" w:fill="auto"/>
            <w:vAlign w:val="center"/>
          </w:tcPr>
          <w:p w14:paraId="7033B7B8">
            <w:pPr>
              <w:spacing w:line="240" w:lineRule="auto"/>
              <w:jc w:val="center"/>
              <w:rPr>
                <w:rFonts w:ascii="宋体" w:hAnsi="宋体"/>
                <w:sz w:val="18"/>
                <w:szCs w:val="18"/>
              </w:rPr>
            </w:pPr>
            <w:r>
              <w:rPr>
                <w:rFonts w:ascii="宋体" w:hAnsi="宋体"/>
                <w:sz w:val="18"/>
                <w:szCs w:val="18"/>
              </w:rPr>
              <w:t>Water</w:t>
            </w:r>
            <w:r>
              <w:rPr>
                <w:rFonts w:hint="eastAsia" w:ascii="宋体" w:hAnsi="宋体"/>
                <w:sz w:val="18"/>
                <w:szCs w:val="18"/>
              </w:rPr>
              <w:t xml:space="preserve"> </w:t>
            </w:r>
            <w:r>
              <w:rPr>
                <w:rFonts w:ascii="宋体" w:hAnsi="宋体"/>
                <w:sz w:val="18"/>
                <w:szCs w:val="18"/>
              </w:rPr>
              <w:t>for</w:t>
            </w:r>
            <w:r>
              <w:rPr>
                <w:rFonts w:hint="eastAsia" w:ascii="宋体" w:hAnsi="宋体"/>
                <w:sz w:val="18"/>
                <w:szCs w:val="18"/>
              </w:rPr>
              <w:t xml:space="preserve"> </w:t>
            </w:r>
            <w:r>
              <w:rPr>
                <w:rFonts w:ascii="宋体" w:hAnsi="宋体"/>
                <w:sz w:val="18"/>
                <w:szCs w:val="18"/>
              </w:rPr>
              <w:t>concrete</w:t>
            </w:r>
          </w:p>
        </w:tc>
      </w:tr>
      <w:tr w14:paraId="3B850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7BF42A97">
            <w:pPr>
              <w:pStyle w:val="183"/>
              <w:rPr>
                <w:rFonts w:hAnsi="宋体"/>
              </w:rPr>
            </w:pPr>
            <w:r>
              <w:rPr>
                <w:rFonts w:hAnsi="宋体"/>
              </w:rPr>
              <w:t>2</w:t>
            </w:r>
          </w:p>
        </w:tc>
        <w:tc>
          <w:tcPr>
            <w:tcW w:w="851" w:type="dxa"/>
            <w:shd w:val="clear" w:color="auto" w:fill="auto"/>
            <w:vAlign w:val="center"/>
          </w:tcPr>
          <w:p w14:paraId="0731E385">
            <w:pPr>
              <w:spacing w:line="240" w:lineRule="auto"/>
              <w:jc w:val="center"/>
              <w:rPr>
                <w:rFonts w:ascii="宋体" w:hAnsi="宋体"/>
                <w:color w:val="000000"/>
                <w:sz w:val="18"/>
                <w:szCs w:val="18"/>
              </w:rPr>
            </w:pPr>
            <w:r>
              <w:rPr>
                <w:rFonts w:hint="eastAsia" w:ascii="宋体" w:hAnsi="宋体"/>
                <w:color w:val="000000"/>
                <w:sz w:val="18"/>
                <w:szCs w:val="18"/>
              </w:rPr>
              <w:t>地表水</w:t>
            </w:r>
          </w:p>
        </w:tc>
        <w:tc>
          <w:tcPr>
            <w:tcW w:w="2126" w:type="dxa"/>
            <w:shd w:val="clear" w:color="auto" w:fill="auto"/>
            <w:vAlign w:val="center"/>
          </w:tcPr>
          <w:p w14:paraId="14340C11">
            <w:pPr>
              <w:spacing w:line="240" w:lineRule="auto"/>
              <w:ind w:firstLine="180" w:firstLineChars="100"/>
              <w:jc w:val="left"/>
              <w:rPr>
                <w:rFonts w:ascii="宋体" w:hAnsi="宋体"/>
                <w:sz w:val="18"/>
                <w:szCs w:val="18"/>
              </w:rPr>
            </w:pPr>
            <w:r>
              <w:rPr>
                <w:rFonts w:hint="eastAsia" w:ascii="宋体" w:hAnsi="宋体"/>
                <w:sz w:val="18"/>
                <w:szCs w:val="18"/>
              </w:rPr>
              <w:t>存在于江、河、湖、塘、沼泽和冰川等中的水</w:t>
            </w:r>
          </w:p>
        </w:tc>
        <w:tc>
          <w:tcPr>
            <w:tcW w:w="1134" w:type="dxa"/>
            <w:shd w:val="clear" w:color="auto" w:fill="auto"/>
            <w:vAlign w:val="center"/>
          </w:tcPr>
          <w:p w14:paraId="2BED9B62">
            <w:pPr>
              <w:spacing w:line="240" w:lineRule="auto"/>
              <w:jc w:val="center"/>
              <w:rPr>
                <w:rFonts w:ascii="宋体" w:hAnsi="宋体"/>
                <w:sz w:val="18"/>
                <w:szCs w:val="18"/>
              </w:rPr>
            </w:pPr>
            <w:r>
              <w:rPr>
                <w:rFonts w:hint="eastAsia" w:ascii="宋体" w:hAnsi="宋体"/>
                <w:sz w:val="18"/>
                <w:szCs w:val="18"/>
              </w:rPr>
              <w:t>地表水</w:t>
            </w:r>
          </w:p>
        </w:tc>
        <w:tc>
          <w:tcPr>
            <w:tcW w:w="3260" w:type="dxa"/>
            <w:shd w:val="clear" w:color="auto" w:fill="auto"/>
            <w:vAlign w:val="center"/>
          </w:tcPr>
          <w:p w14:paraId="340A46D3">
            <w:pPr>
              <w:spacing w:line="240" w:lineRule="auto"/>
              <w:ind w:firstLine="180" w:firstLineChars="100"/>
              <w:jc w:val="left"/>
              <w:rPr>
                <w:rFonts w:ascii="宋体" w:hAnsi="宋体"/>
                <w:sz w:val="18"/>
                <w:szCs w:val="18"/>
              </w:rPr>
            </w:pPr>
            <w:r>
              <w:rPr>
                <w:rFonts w:hint="eastAsia" w:ascii="宋体" w:hAnsi="宋体"/>
                <w:sz w:val="18"/>
                <w:szCs w:val="18"/>
              </w:rPr>
              <w:t>存在于江、河、湖、塘、沼泽和冰川等的水</w:t>
            </w:r>
          </w:p>
        </w:tc>
        <w:tc>
          <w:tcPr>
            <w:tcW w:w="1426" w:type="dxa"/>
            <w:shd w:val="clear" w:color="auto" w:fill="auto"/>
            <w:vAlign w:val="center"/>
          </w:tcPr>
          <w:p w14:paraId="6833A2CF">
            <w:pPr>
              <w:spacing w:line="240" w:lineRule="auto"/>
              <w:jc w:val="center"/>
              <w:rPr>
                <w:rFonts w:ascii="宋体" w:hAnsi="宋体"/>
                <w:sz w:val="18"/>
                <w:szCs w:val="18"/>
              </w:rPr>
            </w:pPr>
            <w:r>
              <w:rPr>
                <w:rFonts w:ascii="宋体" w:hAnsi="宋体"/>
                <w:sz w:val="18"/>
                <w:szCs w:val="18"/>
              </w:rPr>
              <w:t>Nature</w:t>
            </w:r>
            <w:r>
              <w:rPr>
                <w:rFonts w:hint="eastAsia" w:ascii="宋体" w:hAnsi="宋体"/>
                <w:sz w:val="18"/>
                <w:szCs w:val="18"/>
              </w:rPr>
              <w:t xml:space="preserve"> </w:t>
            </w:r>
            <w:r>
              <w:rPr>
                <w:rFonts w:ascii="宋体" w:hAnsi="宋体"/>
                <w:sz w:val="18"/>
                <w:szCs w:val="18"/>
              </w:rPr>
              <w:t>surface</w:t>
            </w:r>
            <w:r>
              <w:rPr>
                <w:rFonts w:hint="eastAsia" w:ascii="宋体" w:hAnsi="宋体"/>
                <w:sz w:val="18"/>
                <w:szCs w:val="18"/>
              </w:rPr>
              <w:t xml:space="preserve"> </w:t>
            </w:r>
            <w:r>
              <w:rPr>
                <w:rFonts w:ascii="宋体" w:hAnsi="宋体"/>
                <w:sz w:val="18"/>
                <w:szCs w:val="18"/>
              </w:rPr>
              <w:t>water</w:t>
            </w:r>
          </w:p>
        </w:tc>
      </w:tr>
      <w:tr w14:paraId="1E925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3A54AE09">
            <w:pPr>
              <w:pStyle w:val="183"/>
              <w:rPr>
                <w:rFonts w:hAnsi="宋体"/>
              </w:rPr>
            </w:pPr>
            <w:r>
              <w:rPr>
                <w:rFonts w:hAnsi="宋体"/>
              </w:rPr>
              <w:t xml:space="preserve">3 </w:t>
            </w:r>
          </w:p>
        </w:tc>
        <w:tc>
          <w:tcPr>
            <w:tcW w:w="851" w:type="dxa"/>
            <w:shd w:val="clear" w:color="auto" w:fill="auto"/>
            <w:vAlign w:val="center"/>
          </w:tcPr>
          <w:p w14:paraId="675755BA">
            <w:pPr>
              <w:spacing w:line="240" w:lineRule="auto"/>
              <w:jc w:val="center"/>
              <w:rPr>
                <w:rFonts w:ascii="宋体" w:hAnsi="宋体"/>
                <w:color w:val="000000"/>
                <w:sz w:val="18"/>
                <w:szCs w:val="18"/>
              </w:rPr>
            </w:pPr>
            <w:r>
              <w:rPr>
                <w:rFonts w:hint="eastAsia" w:ascii="宋体" w:hAnsi="宋体"/>
                <w:color w:val="000000"/>
                <w:sz w:val="18"/>
                <w:szCs w:val="18"/>
              </w:rPr>
              <w:t>地下水</w:t>
            </w:r>
          </w:p>
        </w:tc>
        <w:tc>
          <w:tcPr>
            <w:tcW w:w="2126" w:type="dxa"/>
            <w:shd w:val="clear" w:color="auto" w:fill="auto"/>
            <w:vAlign w:val="center"/>
          </w:tcPr>
          <w:p w14:paraId="1131C24F">
            <w:pPr>
              <w:spacing w:line="240" w:lineRule="auto"/>
              <w:ind w:firstLine="180" w:firstLineChars="100"/>
              <w:jc w:val="left"/>
              <w:rPr>
                <w:rFonts w:ascii="宋体" w:hAnsi="宋体"/>
                <w:sz w:val="18"/>
                <w:szCs w:val="18"/>
              </w:rPr>
            </w:pPr>
            <w:r>
              <w:rPr>
                <w:rFonts w:hint="eastAsia" w:ascii="宋体" w:hAnsi="宋体"/>
                <w:sz w:val="18"/>
                <w:szCs w:val="18"/>
              </w:rPr>
              <w:t>存在于岩石缝隙或土壤孔隙中可以流动的水</w:t>
            </w:r>
          </w:p>
        </w:tc>
        <w:tc>
          <w:tcPr>
            <w:tcW w:w="1134" w:type="dxa"/>
            <w:shd w:val="clear" w:color="auto" w:fill="auto"/>
            <w:vAlign w:val="center"/>
          </w:tcPr>
          <w:p w14:paraId="6AFB8805">
            <w:pPr>
              <w:spacing w:line="240" w:lineRule="auto"/>
              <w:jc w:val="center"/>
              <w:rPr>
                <w:rFonts w:ascii="宋体" w:hAnsi="宋体"/>
                <w:sz w:val="18"/>
                <w:szCs w:val="18"/>
                <w:lang w:eastAsia="zh-TW"/>
              </w:rPr>
            </w:pPr>
            <w:r>
              <w:rPr>
                <w:rFonts w:hint="eastAsia" w:ascii="宋体" w:hAnsi="宋体"/>
                <w:sz w:val="18"/>
                <w:szCs w:val="18"/>
              </w:rPr>
              <w:t>地下水</w:t>
            </w:r>
          </w:p>
        </w:tc>
        <w:tc>
          <w:tcPr>
            <w:tcW w:w="3260" w:type="dxa"/>
            <w:shd w:val="clear" w:color="auto" w:fill="auto"/>
            <w:vAlign w:val="center"/>
          </w:tcPr>
          <w:p w14:paraId="2331DE6E">
            <w:pPr>
              <w:spacing w:line="240" w:lineRule="auto"/>
              <w:ind w:firstLine="180" w:firstLineChars="100"/>
              <w:jc w:val="left"/>
              <w:rPr>
                <w:rFonts w:ascii="宋体" w:hAnsi="宋体"/>
                <w:sz w:val="18"/>
                <w:szCs w:val="18"/>
              </w:rPr>
            </w:pPr>
            <w:r>
              <w:rPr>
                <w:rFonts w:hint="eastAsia" w:ascii="宋体" w:hAnsi="宋体"/>
                <w:sz w:val="18"/>
                <w:szCs w:val="18"/>
              </w:rPr>
              <w:t>广义来说，凡是存在于地面下的水通称为地下水。在学术上的定义则是指发生在地下饱和层的水，是供应井水与泉水的水源</w:t>
            </w:r>
          </w:p>
        </w:tc>
        <w:tc>
          <w:tcPr>
            <w:tcW w:w="1426" w:type="dxa"/>
            <w:shd w:val="clear" w:color="auto" w:fill="auto"/>
            <w:vAlign w:val="center"/>
          </w:tcPr>
          <w:p w14:paraId="081D0233">
            <w:pPr>
              <w:spacing w:line="240" w:lineRule="auto"/>
              <w:jc w:val="center"/>
              <w:rPr>
                <w:rFonts w:ascii="宋体" w:hAnsi="宋体"/>
                <w:sz w:val="18"/>
                <w:szCs w:val="18"/>
              </w:rPr>
            </w:pPr>
            <w:r>
              <w:rPr>
                <w:rFonts w:ascii="宋体" w:hAnsi="宋体"/>
                <w:sz w:val="18"/>
                <w:szCs w:val="18"/>
              </w:rPr>
              <w:t>Underground</w:t>
            </w:r>
            <w:r>
              <w:rPr>
                <w:rFonts w:hint="eastAsia" w:ascii="宋体" w:hAnsi="宋体"/>
                <w:sz w:val="18"/>
                <w:szCs w:val="18"/>
              </w:rPr>
              <w:t xml:space="preserve"> </w:t>
            </w:r>
            <w:r>
              <w:rPr>
                <w:rFonts w:ascii="宋体" w:hAnsi="宋体"/>
                <w:sz w:val="18"/>
                <w:szCs w:val="18"/>
              </w:rPr>
              <w:t>water</w:t>
            </w:r>
          </w:p>
        </w:tc>
      </w:tr>
      <w:tr w14:paraId="60C2B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3B809EDC">
            <w:pPr>
              <w:pStyle w:val="183"/>
              <w:rPr>
                <w:rFonts w:hAnsi="宋体"/>
              </w:rPr>
            </w:pPr>
            <w:r>
              <w:rPr>
                <w:rFonts w:hAnsi="宋体"/>
              </w:rPr>
              <w:t>4</w:t>
            </w:r>
          </w:p>
        </w:tc>
        <w:tc>
          <w:tcPr>
            <w:tcW w:w="851" w:type="dxa"/>
            <w:shd w:val="clear" w:color="auto" w:fill="auto"/>
            <w:vAlign w:val="center"/>
          </w:tcPr>
          <w:p w14:paraId="0519F029">
            <w:pPr>
              <w:spacing w:line="240" w:lineRule="auto"/>
              <w:jc w:val="center"/>
              <w:rPr>
                <w:rFonts w:ascii="宋体" w:hAnsi="宋体"/>
                <w:color w:val="000000"/>
                <w:sz w:val="18"/>
                <w:szCs w:val="18"/>
              </w:rPr>
            </w:pPr>
            <w:r>
              <w:rPr>
                <w:rFonts w:hint="eastAsia" w:ascii="宋体" w:hAnsi="宋体"/>
                <w:color w:val="000000"/>
                <w:sz w:val="18"/>
                <w:szCs w:val="18"/>
              </w:rPr>
              <w:t>再生水</w:t>
            </w:r>
          </w:p>
        </w:tc>
        <w:tc>
          <w:tcPr>
            <w:tcW w:w="2126" w:type="dxa"/>
            <w:shd w:val="clear" w:color="auto" w:fill="auto"/>
            <w:vAlign w:val="center"/>
          </w:tcPr>
          <w:p w14:paraId="0FA83B73">
            <w:pPr>
              <w:spacing w:line="240" w:lineRule="auto"/>
              <w:ind w:firstLine="180" w:firstLineChars="100"/>
              <w:jc w:val="left"/>
              <w:rPr>
                <w:rFonts w:ascii="宋体" w:hAnsi="宋体"/>
                <w:sz w:val="18"/>
                <w:szCs w:val="18"/>
              </w:rPr>
            </w:pPr>
            <w:r>
              <w:rPr>
                <w:rFonts w:hint="eastAsia" w:ascii="宋体" w:hAnsi="宋体"/>
                <w:sz w:val="18"/>
                <w:szCs w:val="18"/>
              </w:rPr>
              <w:t>指污水经适当再生工艺处理后具有使用功能的水</w:t>
            </w:r>
          </w:p>
        </w:tc>
        <w:tc>
          <w:tcPr>
            <w:tcW w:w="1134" w:type="dxa"/>
            <w:shd w:val="clear" w:color="auto" w:fill="auto"/>
            <w:vAlign w:val="center"/>
          </w:tcPr>
          <w:p w14:paraId="1CB6CA5A">
            <w:pPr>
              <w:spacing w:line="240" w:lineRule="auto"/>
              <w:jc w:val="center"/>
              <w:rPr>
                <w:rFonts w:ascii="宋体" w:hAnsi="宋体"/>
                <w:sz w:val="18"/>
                <w:szCs w:val="18"/>
              </w:rPr>
            </w:pPr>
            <w:r>
              <w:rPr>
                <w:rFonts w:hint="eastAsia" w:ascii="宋体" w:hAnsi="宋体"/>
                <w:sz w:val="18"/>
                <w:szCs w:val="18"/>
              </w:rPr>
              <w:t>再生水</w:t>
            </w:r>
          </w:p>
        </w:tc>
        <w:tc>
          <w:tcPr>
            <w:tcW w:w="3260" w:type="dxa"/>
            <w:shd w:val="clear" w:color="auto" w:fill="auto"/>
            <w:vAlign w:val="center"/>
          </w:tcPr>
          <w:p w14:paraId="531A0353">
            <w:pPr>
              <w:spacing w:line="240" w:lineRule="auto"/>
              <w:ind w:firstLine="180" w:firstLineChars="100"/>
              <w:jc w:val="left"/>
              <w:rPr>
                <w:rFonts w:ascii="宋体" w:hAnsi="宋体"/>
                <w:sz w:val="18"/>
                <w:szCs w:val="18"/>
                <w:lang w:eastAsia="zh-TW"/>
              </w:rPr>
            </w:pPr>
            <w:r>
              <w:rPr>
                <w:rFonts w:hint="eastAsia" w:ascii="宋体" w:hAnsi="宋体"/>
                <w:sz w:val="18"/>
                <w:szCs w:val="18"/>
              </w:rPr>
              <w:t>指废（污）水或放流水，经处理后可再利用之水；依其处理水源不同，分为系统再生水及非系统再生水</w:t>
            </w:r>
          </w:p>
        </w:tc>
        <w:tc>
          <w:tcPr>
            <w:tcW w:w="1426" w:type="dxa"/>
            <w:shd w:val="clear" w:color="auto" w:fill="auto"/>
            <w:vAlign w:val="center"/>
          </w:tcPr>
          <w:p w14:paraId="296CCD47">
            <w:pPr>
              <w:spacing w:line="240" w:lineRule="auto"/>
              <w:jc w:val="center"/>
              <w:rPr>
                <w:rFonts w:ascii="宋体" w:hAnsi="宋体"/>
                <w:sz w:val="18"/>
                <w:szCs w:val="18"/>
              </w:rPr>
            </w:pPr>
            <w:r>
              <w:rPr>
                <w:rFonts w:ascii="宋体" w:hAnsi="宋体"/>
                <w:sz w:val="18"/>
                <w:szCs w:val="18"/>
              </w:rPr>
              <w:t>Urban</w:t>
            </w:r>
            <w:r>
              <w:rPr>
                <w:rFonts w:hint="eastAsia" w:ascii="宋体" w:hAnsi="宋体"/>
                <w:sz w:val="18"/>
                <w:szCs w:val="18"/>
              </w:rPr>
              <w:t xml:space="preserve"> </w:t>
            </w:r>
            <w:r>
              <w:rPr>
                <w:rFonts w:ascii="宋体" w:hAnsi="宋体"/>
                <w:sz w:val="18"/>
                <w:szCs w:val="18"/>
              </w:rPr>
              <w:t>recycling</w:t>
            </w:r>
            <w:r>
              <w:rPr>
                <w:rFonts w:hint="eastAsia" w:ascii="宋体" w:hAnsi="宋体"/>
                <w:sz w:val="18"/>
                <w:szCs w:val="18"/>
              </w:rPr>
              <w:t xml:space="preserve"> </w:t>
            </w:r>
            <w:r>
              <w:rPr>
                <w:rFonts w:ascii="宋体" w:hAnsi="宋体"/>
                <w:sz w:val="18"/>
                <w:szCs w:val="18"/>
              </w:rPr>
              <w:t>water</w:t>
            </w:r>
          </w:p>
        </w:tc>
      </w:tr>
      <w:tr w14:paraId="4B363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4797C17B">
            <w:pPr>
              <w:pStyle w:val="183"/>
              <w:rPr>
                <w:rFonts w:hAnsi="宋体"/>
              </w:rPr>
            </w:pPr>
            <w:r>
              <w:rPr>
                <w:rFonts w:hAnsi="宋体"/>
              </w:rPr>
              <w:t>5</w:t>
            </w:r>
          </w:p>
        </w:tc>
        <w:tc>
          <w:tcPr>
            <w:tcW w:w="851" w:type="dxa"/>
            <w:shd w:val="clear" w:color="auto" w:fill="auto"/>
            <w:vAlign w:val="center"/>
          </w:tcPr>
          <w:p w14:paraId="0109F66D">
            <w:pPr>
              <w:pStyle w:val="183"/>
              <w:rPr>
                <w:rFonts w:hAnsi="宋体"/>
              </w:rPr>
            </w:pPr>
            <w:r>
              <w:rPr>
                <w:rFonts w:hint="eastAsia" w:hAnsi="宋体"/>
                <w:color w:val="000000"/>
                <w:szCs w:val="18"/>
              </w:rPr>
              <w:t>不溶物</w:t>
            </w:r>
          </w:p>
        </w:tc>
        <w:tc>
          <w:tcPr>
            <w:tcW w:w="2126" w:type="dxa"/>
            <w:shd w:val="clear" w:color="auto" w:fill="auto"/>
            <w:vAlign w:val="center"/>
          </w:tcPr>
          <w:p w14:paraId="37925133">
            <w:pPr>
              <w:pStyle w:val="183"/>
              <w:ind w:firstLine="180" w:firstLineChars="100"/>
              <w:jc w:val="left"/>
              <w:rPr>
                <w:rFonts w:hAnsi="宋体"/>
              </w:rPr>
            </w:pPr>
            <w:r>
              <w:rPr>
                <w:rFonts w:hint="eastAsia" w:hAnsi="宋体"/>
                <w:szCs w:val="18"/>
              </w:rPr>
              <w:t>在规定的条件下，水样经过滤，未通过滤膜部分干燥后留下的物质</w:t>
            </w:r>
          </w:p>
        </w:tc>
        <w:tc>
          <w:tcPr>
            <w:tcW w:w="1134" w:type="dxa"/>
            <w:shd w:val="clear" w:color="auto" w:fill="auto"/>
            <w:vAlign w:val="center"/>
          </w:tcPr>
          <w:p w14:paraId="36B84198">
            <w:pPr>
              <w:spacing w:line="240" w:lineRule="auto"/>
              <w:jc w:val="center"/>
              <w:rPr>
                <w:rFonts w:ascii="宋体" w:hAnsi="宋体"/>
                <w:sz w:val="18"/>
                <w:szCs w:val="18"/>
              </w:rPr>
            </w:pPr>
            <w:r>
              <w:rPr>
                <w:rFonts w:hint="eastAsia" w:ascii="宋体" w:hAnsi="宋体"/>
                <w:sz w:val="18"/>
                <w:szCs w:val="18"/>
              </w:rPr>
              <w:t>不溶物</w:t>
            </w:r>
          </w:p>
        </w:tc>
        <w:tc>
          <w:tcPr>
            <w:tcW w:w="3260" w:type="dxa"/>
            <w:shd w:val="clear" w:color="auto" w:fill="auto"/>
            <w:vAlign w:val="center"/>
          </w:tcPr>
          <w:p w14:paraId="57286095">
            <w:pPr>
              <w:spacing w:line="240" w:lineRule="auto"/>
              <w:ind w:firstLine="180" w:firstLineChars="100"/>
              <w:jc w:val="left"/>
              <w:rPr>
                <w:rFonts w:ascii="宋体" w:hAnsi="宋体"/>
                <w:sz w:val="18"/>
                <w:szCs w:val="18"/>
              </w:rPr>
            </w:pPr>
            <w:r>
              <w:rPr>
                <w:rFonts w:hint="eastAsia" w:ascii="宋体" w:hAnsi="宋体"/>
                <w:sz w:val="18"/>
                <w:szCs w:val="18"/>
              </w:rPr>
              <w:t>不会在水中溶解的物质。这些不溶物可能来自于水泥、骨料、外加剂等原材料的组成，并会对混凝土的性能产生一定影响</w:t>
            </w:r>
          </w:p>
        </w:tc>
        <w:tc>
          <w:tcPr>
            <w:tcW w:w="1426" w:type="dxa"/>
            <w:shd w:val="clear" w:color="auto" w:fill="auto"/>
            <w:vAlign w:val="center"/>
          </w:tcPr>
          <w:p w14:paraId="646BCB1F">
            <w:pPr>
              <w:spacing w:line="240" w:lineRule="auto"/>
              <w:jc w:val="center"/>
              <w:rPr>
                <w:rFonts w:ascii="宋体" w:hAnsi="宋体"/>
                <w:sz w:val="18"/>
                <w:szCs w:val="18"/>
              </w:rPr>
            </w:pPr>
            <w:r>
              <w:rPr>
                <w:rFonts w:ascii="宋体" w:hAnsi="宋体"/>
                <w:sz w:val="18"/>
                <w:szCs w:val="18"/>
              </w:rPr>
              <w:t> Insoluble</w:t>
            </w:r>
            <w:r>
              <w:rPr>
                <w:rFonts w:hint="eastAsia" w:ascii="宋体" w:hAnsi="宋体"/>
                <w:sz w:val="18"/>
                <w:szCs w:val="18"/>
              </w:rPr>
              <w:t xml:space="preserve"> </w:t>
            </w:r>
            <w:r>
              <w:rPr>
                <w:rFonts w:ascii="宋体" w:hAnsi="宋体"/>
                <w:sz w:val="18"/>
                <w:szCs w:val="18"/>
              </w:rPr>
              <w:t>matter</w:t>
            </w:r>
          </w:p>
        </w:tc>
      </w:tr>
      <w:tr w14:paraId="68140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3DE5417B">
            <w:pPr>
              <w:pStyle w:val="183"/>
              <w:rPr>
                <w:rFonts w:hAnsi="宋体"/>
              </w:rPr>
            </w:pPr>
            <w:r>
              <w:rPr>
                <w:rFonts w:hAnsi="宋体"/>
              </w:rPr>
              <w:t>6</w:t>
            </w:r>
          </w:p>
        </w:tc>
        <w:tc>
          <w:tcPr>
            <w:tcW w:w="851" w:type="dxa"/>
            <w:shd w:val="clear" w:color="auto" w:fill="auto"/>
            <w:vAlign w:val="center"/>
          </w:tcPr>
          <w:p w14:paraId="4292AEDC">
            <w:pPr>
              <w:pStyle w:val="183"/>
              <w:rPr>
                <w:rFonts w:hAnsi="宋体"/>
              </w:rPr>
            </w:pPr>
            <w:r>
              <w:rPr>
                <w:rFonts w:hint="eastAsia" w:hAnsi="宋体"/>
                <w:color w:val="000000"/>
                <w:szCs w:val="18"/>
              </w:rPr>
              <w:t>可溶物</w:t>
            </w:r>
          </w:p>
        </w:tc>
        <w:tc>
          <w:tcPr>
            <w:tcW w:w="2126" w:type="dxa"/>
            <w:shd w:val="clear" w:color="auto" w:fill="auto"/>
            <w:vAlign w:val="center"/>
          </w:tcPr>
          <w:p w14:paraId="26C55092">
            <w:pPr>
              <w:pStyle w:val="183"/>
              <w:ind w:firstLine="180" w:firstLineChars="100"/>
              <w:jc w:val="left"/>
              <w:rPr>
                <w:rFonts w:hAnsi="宋体"/>
              </w:rPr>
            </w:pPr>
            <w:r>
              <w:rPr>
                <w:rFonts w:hint="eastAsia" w:hAnsi="宋体"/>
                <w:szCs w:val="18"/>
              </w:rPr>
              <w:t>在规定的条件下，水样经过滤，通过滤膜部分干燥蒸发后留下的物质</w:t>
            </w:r>
          </w:p>
        </w:tc>
        <w:tc>
          <w:tcPr>
            <w:tcW w:w="1134" w:type="dxa"/>
            <w:shd w:val="clear" w:color="auto" w:fill="auto"/>
            <w:vAlign w:val="center"/>
          </w:tcPr>
          <w:p w14:paraId="08099456">
            <w:pPr>
              <w:spacing w:line="240" w:lineRule="auto"/>
              <w:jc w:val="center"/>
              <w:rPr>
                <w:rFonts w:ascii="宋体" w:hAnsi="宋体"/>
                <w:sz w:val="18"/>
                <w:szCs w:val="18"/>
              </w:rPr>
            </w:pPr>
            <w:r>
              <w:rPr>
                <w:rFonts w:hint="eastAsia" w:ascii="宋体" w:hAnsi="宋体"/>
                <w:sz w:val="18"/>
                <w:szCs w:val="18"/>
              </w:rPr>
              <w:t>可溶物质</w:t>
            </w:r>
          </w:p>
        </w:tc>
        <w:tc>
          <w:tcPr>
            <w:tcW w:w="3260" w:type="dxa"/>
            <w:shd w:val="clear" w:color="auto" w:fill="auto"/>
            <w:vAlign w:val="center"/>
          </w:tcPr>
          <w:p w14:paraId="47846B04">
            <w:pPr>
              <w:spacing w:line="240" w:lineRule="auto"/>
              <w:ind w:firstLine="180" w:firstLineChars="100"/>
              <w:jc w:val="left"/>
              <w:rPr>
                <w:rFonts w:ascii="宋体" w:hAnsi="宋体"/>
                <w:sz w:val="18"/>
                <w:szCs w:val="18"/>
              </w:rPr>
            </w:pPr>
            <w:r>
              <w:rPr>
                <w:rFonts w:hint="eastAsia" w:ascii="宋体" w:hAnsi="宋体"/>
                <w:sz w:val="18"/>
                <w:szCs w:val="18"/>
              </w:rPr>
              <w:t>对混凝土中可溶物质的含量进行限制，主要目的是控制可溶物质对混凝土的长期耐久性及结构稳定性影响，特别是在氯化物和硫酸盐等物质的含量上：</w:t>
            </w:r>
          </w:p>
          <w:p w14:paraId="6E43114F">
            <w:pPr>
              <w:spacing w:line="240" w:lineRule="auto"/>
              <w:ind w:firstLine="180" w:firstLineChars="100"/>
              <w:jc w:val="left"/>
              <w:rPr>
                <w:rFonts w:ascii="宋体" w:hAnsi="宋体"/>
                <w:sz w:val="18"/>
                <w:szCs w:val="18"/>
              </w:rPr>
            </w:pPr>
            <w:r>
              <w:rPr>
                <w:rFonts w:ascii="宋体" w:hAnsi="宋体"/>
                <w:sz w:val="18"/>
                <w:szCs w:val="18"/>
              </w:rPr>
              <w:t>1.</w:t>
            </w:r>
            <w:r>
              <w:rPr>
                <w:rFonts w:hint="eastAsia" w:ascii="宋体" w:hAnsi="宋体"/>
                <w:sz w:val="18"/>
                <w:szCs w:val="18"/>
              </w:rPr>
              <w:t>氯化物含量（</w:t>
            </w:r>
            <w:r>
              <w:rPr>
                <w:rFonts w:ascii="宋体" w:hAnsi="宋体"/>
                <w:sz w:val="18"/>
                <w:szCs w:val="18"/>
              </w:rPr>
              <w:t>Chloride Content</w:t>
            </w:r>
            <w:r>
              <w:rPr>
                <w:rFonts w:hint="eastAsia" w:ascii="宋体" w:hAnsi="宋体"/>
                <w:sz w:val="18"/>
                <w:szCs w:val="18"/>
              </w:rPr>
              <w:t>）：＜</w:t>
            </w:r>
            <w:r>
              <w:rPr>
                <w:rFonts w:ascii="宋体" w:hAnsi="宋体"/>
                <w:sz w:val="18"/>
                <w:szCs w:val="18"/>
              </w:rPr>
              <w:t>0.1%</w:t>
            </w:r>
            <w:r>
              <w:rPr>
                <w:rFonts w:hint="eastAsia" w:ascii="宋体" w:hAnsi="宋体"/>
                <w:sz w:val="18"/>
                <w:szCs w:val="18"/>
              </w:rPr>
              <w:t>（按水泥重量计算）</w:t>
            </w:r>
          </w:p>
          <w:p w14:paraId="635A63F7">
            <w:pPr>
              <w:spacing w:line="240" w:lineRule="auto"/>
              <w:ind w:firstLine="180" w:firstLineChars="100"/>
              <w:jc w:val="left"/>
              <w:rPr>
                <w:rFonts w:ascii="宋体" w:hAnsi="宋体"/>
                <w:sz w:val="18"/>
                <w:szCs w:val="18"/>
              </w:rPr>
            </w:pPr>
            <w:r>
              <w:rPr>
                <w:rFonts w:ascii="宋体" w:hAnsi="宋体"/>
                <w:sz w:val="18"/>
                <w:szCs w:val="18"/>
              </w:rPr>
              <w:t>2.</w:t>
            </w:r>
            <w:r>
              <w:rPr>
                <w:rFonts w:hint="eastAsia" w:ascii="宋体" w:hAnsi="宋体"/>
                <w:sz w:val="18"/>
                <w:szCs w:val="18"/>
              </w:rPr>
              <w:t>硫酸盐含量（</w:t>
            </w:r>
            <w:r>
              <w:rPr>
                <w:rFonts w:ascii="宋体" w:hAnsi="宋体"/>
                <w:sz w:val="18"/>
                <w:szCs w:val="18"/>
              </w:rPr>
              <w:t>Sulfate Content</w:t>
            </w:r>
            <w:r>
              <w:rPr>
                <w:rFonts w:hint="eastAsia" w:ascii="宋体" w:hAnsi="宋体"/>
                <w:sz w:val="18"/>
                <w:szCs w:val="18"/>
              </w:rPr>
              <w:t>）：＜</w:t>
            </w:r>
            <w:r>
              <w:rPr>
                <w:rFonts w:ascii="宋体" w:hAnsi="宋体"/>
                <w:sz w:val="18"/>
                <w:szCs w:val="18"/>
              </w:rPr>
              <w:t>3%</w:t>
            </w:r>
            <w:r>
              <w:rPr>
                <w:rFonts w:hint="eastAsia" w:ascii="宋体" w:hAnsi="宋体"/>
                <w:sz w:val="18"/>
                <w:szCs w:val="18"/>
              </w:rPr>
              <w:t>（按水泥重量计算）</w:t>
            </w:r>
          </w:p>
        </w:tc>
        <w:tc>
          <w:tcPr>
            <w:tcW w:w="1426" w:type="dxa"/>
            <w:shd w:val="clear" w:color="auto" w:fill="auto"/>
            <w:vAlign w:val="center"/>
          </w:tcPr>
          <w:p w14:paraId="0AE7646F">
            <w:pPr>
              <w:spacing w:line="240" w:lineRule="auto"/>
              <w:jc w:val="center"/>
              <w:rPr>
                <w:rFonts w:hAnsi="宋体"/>
              </w:rPr>
            </w:pPr>
            <w:r>
              <w:rPr>
                <w:rFonts w:ascii="宋体" w:hAnsi="宋体"/>
                <w:sz w:val="18"/>
                <w:szCs w:val="18"/>
              </w:rPr>
              <w:t>Soluble</w:t>
            </w:r>
            <w:r>
              <w:rPr>
                <w:rFonts w:hint="eastAsia" w:ascii="宋体" w:hAnsi="宋体"/>
                <w:sz w:val="18"/>
                <w:szCs w:val="18"/>
              </w:rPr>
              <w:t xml:space="preserve"> </w:t>
            </w:r>
            <w:r>
              <w:rPr>
                <w:rFonts w:ascii="宋体" w:hAnsi="宋体"/>
                <w:sz w:val="18"/>
                <w:szCs w:val="18"/>
              </w:rPr>
              <w:t>matter</w:t>
            </w:r>
          </w:p>
        </w:tc>
      </w:tr>
    </w:tbl>
    <w:p w14:paraId="48A4B7AB">
      <w:pPr>
        <w:pStyle w:val="110"/>
        <w:spacing w:before="156" w:after="156"/>
      </w:pPr>
      <w:bookmarkStart w:id="145" w:name="_Toc190959449"/>
      <w:bookmarkStart w:id="146" w:name="_Toc190956407"/>
      <w:bookmarkStart w:id="147" w:name="_Toc190956452"/>
      <w:bookmarkStart w:id="148" w:name="_Toc190956534"/>
      <w:bookmarkStart w:id="149" w:name="_Toc190958571"/>
      <w:r>
        <w:rPr>
          <w:rFonts w:hint="eastAsia"/>
        </w:rPr>
        <w:t>普通混凝土</w:t>
      </w:r>
      <w:bookmarkEnd w:id="145"/>
      <w:bookmarkEnd w:id="146"/>
      <w:bookmarkEnd w:id="147"/>
      <w:bookmarkEnd w:id="148"/>
      <w:bookmarkEnd w:id="149"/>
    </w:p>
    <w:p w14:paraId="7EDFD88F">
      <w:pPr>
        <w:pStyle w:val="61"/>
        <w:ind w:firstLine="420"/>
      </w:pPr>
      <w:r>
        <w:rPr>
          <w:rFonts w:hint="eastAsia" w:cs="Arial"/>
        </w:rPr>
        <w:t>大陆与台湾地区普通混凝土</w:t>
      </w:r>
      <w:r>
        <w:rPr>
          <w:rFonts w:hint="eastAsia"/>
        </w:rPr>
        <w:t>术语及其释义、英文词汇对照列于表5。</w:t>
      </w:r>
    </w:p>
    <w:p w14:paraId="78667E88">
      <w:pPr>
        <w:pStyle w:val="117"/>
        <w:spacing w:before="156" w:after="156"/>
      </w:pPr>
      <w:bookmarkStart w:id="150" w:name="_Toc190956459"/>
      <w:bookmarkStart w:id="151" w:name="_Toc190956541"/>
      <w:bookmarkStart w:id="152" w:name="_Toc190958578"/>
      <w:bookmarkStart w:id="153" w:name="_Toc190959456"/>
      <w:bookmarkStart w:id="154" w:name="_Toc190956414"/>
      <w:r>
        <w:rPr>
          <w:rFonts w:hint="eastAsia"/>
        </w:rPr>
        <w:t>普通混凝土术语对照表</w:t>
      </w:r>
      <w:bookmarkEnd w:id="150"/>
      <w:bookmarkEnd w:id="151"/>
      <w:bookmarkEnd w:id="152"/>
      <w:bookmarkEnd w:id="153"/>
      <w:bookmarkEnd w:id="154"/>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19"/>
        <w:gridCol w:w="992"/>
        <w:gridCol w:w="2552"/>
        <w:gridCol w:w="992"/>
        <w:gridCol w:w="2835"/>
        <w:gridCol w:w="1284"/>
      </w:tblGrid>
      <w:tr w14:paraId="0EA86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5DB852C1">
            <w:pPr>
              <w:pStyle w:val="183"/>
              <w:rPr>
                <w:rFonts w:hAnsi="宋体"/>
              </w:rPr>
            </w:pPr>
            <w:r>
              <w:rPr>
                <w:rFonts w:hint="eastAsia" w:hAnsi="宋体"/>
              </w:rPr>
              <w:t>序号</w:t>
            </w:r>
          </w:p>
        </w:tc>
        <w:tc>
          <w:tcPr>
            <w:tcW w:w="7371" w:type="dxa"/>
            <w:gridSpan w:val="4"/>
            <w:tcBorders>
              <w:top w:val="single" w:color="auto" w:sz="8" w:space="0"/>
              <w:bottom w:val="single" w:color="auto" w:sz="8" w:space="0"/>
            </w:tcBorders>
            <w:shd w:val="clear" w:color="auto" w:fill="auto"/>
            <w:vAlign w:val="center"/>
          </w:tcPr>
          <w:p w14:paraId="2C38D9D0">
            <w:pPr>
              <w:pStyle w:val="183"/>
              <w:rPr>
                <w:rFonts w:hAnsi="宋体"/>
              </w:rPr>
            </w:pPr>
            <w:r>
              <w:rPr>
                <w:rFonts w:hint="eastAsia" w:hAnsi="宋体"/>
              </w:rPr>
              <w:t>中文词汇</w:t>
            </w:r>
          </w:p>
        </w:tc>
        <w:tc>
          <w:tcPr>
            <w:tcW w:w="1284" w:type="dxa"/>
            <w:vMerge w:val="restart"/>
            <w:tcBorders>
              <w:top w:val="single" w:color="auto" w:sz="8" w:space="0"/>
              <w:bottom w:val="single" w:color="auto" w:sz="8" w:space="0"/>
            </w:tcBorders>
            <w:shd w:val="clear" w:color="auto" w:fill="auto"/>
            <w:vAlign w:val="center"/>
          </w:tcPr>
          <w:p w14:paraId="3380D3D4">
            <w:pPr>
              <w:pStyle w:val="183"/>
              <w:rPr>
                <w:rFonts w:hAnsi="宋体"/>
              </w:rPr>
            </w:pPr>
            <w:r>
              <w:rPr>
                <w:rFonts w:hint="eastAsia" w:hAnsi="宋体"/>
              </w:rPr>
              <w:t>英文词汇</w:t>
            </w:r>
          </w:p>
        </w:tc>
      </w:tr>
      <w:tr w14:paraId="09161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4F2A4EF9">
            <w:pPr>
              <w:pStyle w:val="183"/>
              <w:rPr>
                <w:rFonts w:hAnsi="宋体"/>
              </w:rPr>
            </w:pPr>
          </w:p>
        </w:tc>
        <w:tc>
          <w:tcPr>
            <w:tcW w:w="3544" w:type="dxa"/>
            <w:gridSpan w:val="2"/>
            <w:tcBorders>
              <w:top w:val="single" w:color="auto" w:sz="8" w:space="0"/>
              <w:bottom w:val="single" w:color="auto" w:sz="8" w:space="0"/>
            </w:tcBorders>
            <w:shd w:val="clear" w:color="auto" w:fill="auto"/>
            <w:vAlign w:val="center"/>
          </w:tcPr>
          <w:p w14:paraId="594ADB27">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3D50DC3F">
            <w:pPr>
              <w:pStyle w:val="183"/>
              <w:rPr>
                <w:rFonts w:hAnsi="宋体"/>
              </w:rPr>
            </w:pPr>
            <w:r>
              <w:rPr>
                <w:rFonts w:hint="eastAsia" w:hAnsi="宋体"/>
              </w:rPr>
              <w:t>台湾地区</w:t>
            </w:r>
          </w:p>
        </w:tc>
        <w:tc>
          <w:tcPr>
            <w:tcW w:w="1284" w:type="dxa"/>
            <w:vMerge w:val="continue"/>
            <w:tcBorders>
              <w:top w:val="single" w:color="auto" w:sz="8" w:space="0"/>
            </w:tcBorders>
            <w:shd w:val="clear" w:color="auto" w:fill="auto"/>
            <w:vAlign w:val="center"/>
          </w:tcPr>
          <w:p w14:paraId="13313CDF">
            <w:pPr>
              <w:pStyle w:val="183"/>
              <w:rPr>
                <w:rFonts w:hAnsi="宋体"/>
              </w:rPr>
            </w:pPr>
          </w:p>
        </w:tc>
      </w:tr>
      <w:tr w14:paraId="74BC4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54D15DA1">
            <w:pPr>
              <w:pStyle w:val="183"/>
              <w:rPr>
                <w:rFonts w:hAnsi="宋体"/>
              </w:rPr>
            </w:pPr>
          </w:p>
        </w:tc>
        <w:tc>
          <w:tcPr>
            <w:tcW w:w="992" w:type="dxa"/>
            <w:tcBorders>
              <w:top w:val="single" w:color="auto" w:sz="8" w:space="0"/>
              <w:bottom w:val="single" w:color="auto" w:sz="8" w:space="0"/>
            </w:tcBorders>
            <w:shd w:val="clear" w:color="auto" w:fill="auto"/>
            <w:vAlign w:val="center"/>
          </w:tcPr>
          <w:p w14:paraId="2DFC2584">
            <w:pPr>
              <w:pStyle w:val="183"/>
              <w:rPr>
                <w:rFonts w:hAnsi="宋体"/>
              </w:rPr>
            </w:pPr>
            <w:r>
              <w:rPr>
                <w:rFonts w:hint="eastAsia" w:hAnsi="宋体"/>
              </w:rPr>
              <w:t>术语</w:t>
            </w:r>
          </w:p>
        </w:tc>
        <w:tc>
          <w:tcPr>
            <w:tcW w:w="2552" w:type="dxa"/>
            <w:tcBorders>
              <w:top w:val="single" w:color="auto" w:sz="8" w:space="0"/>
              <w:bottom w:val="single" w:color="auto" w:sz="8" w:space="0"/>
            </w:tcBorders>
            <w:shd w:val="clear" w:color="auto" w:fill="auto"/>
            <w:vAlign w:val="center"/>
          </w:tcPr>
          <w:p w14:paraId="666025B6">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5C192E47">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11F58AE6">
            <w:pPr>
              <w:pStyle w:val="183"/>
              <w:rPr>
                <w:rFonts w:hAnsi="宋体"/>
              </w:rPr>
            </w:pPr>
            <w:r>
              <w:rPr>
                <w:rFonts w:hint="eastAsia" w:hAnsi="宋体"/>
              </w:rPr>
              <w:t>释义</w:t>
            </w:r>
          </w:p>
        </w:tc>
        <w:tc>
          <w:tcPr>
            <w:tcW w:w="1284" w:type="dxa"/>
            <w:vMerge w:val="continue"/>
            <w:tcBorders>
              <w:bottom w:val="single" w:color="auto" w:sz="8" w:space="0"/>
            </w:tcBorders>
            <w:shd w:val="clear" w:color="auto" w:fill="auto"/>
            <w:vAlign w:val="center"/>
          </w:tcPr>
          <w:p w14:paraId="2640C640">
            <w:pPr>
              <w:pStyle w:val="183"/>
              <w:rPr>
                <w:rFonts w:hAnsi="宋体"/>
              </w:rPr>
            </w:pPr>
          </w:p>
        </w:tc>
      </w:tr>
      <w:tr w14:paraId="6DB0E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806EDD4">
            <w:pPr>
              <w:pStyle w:val="183"/>
              <w:rPr>
                <w:rFonts w:hAnsi="宋体"/>
              </w:rPr>
            </w:pPr>
            <w:r>
              <w:rPr>
                <w:rFonts w:hAnsi="宋体"/>
              </w:rPr>
              <w:t>1</w:t>
            </w:r>
          </w:p>
        </w:tc>
        <w:tc>
          <w:tcPr>
            <w:tcW w:w="992" w:type="dxa"/>
            <w:shd w:val="clear" w:color="auto" w:fill="auto"/>
            <w:vAlign w:val="center"/>
          </w:tcPr>
          <w:p w14:paraId="4F0220AB">
            <w:pPr>
              <w:spacing w:line="240" w:lineRule="auto"/>
              <w:jc w:val="center"/>
              <w:rPr>
                <w:rFonts w:ascii="宋体" w:hAnsi="宋体"/>
                <w:color w:val="000000"/>
                <w:sz w:val="18"/>
                <w:szCs w:val="18"/>
              </w:rPr>
            </w:pPr>
            <w:r>
              <w:rPr>
                <w:rFonts w:hint="eastAsia" w:ascii="宋体" w:hAnsi="宋体"/>
                <w:color w:val="000000"/>
                <w:sz w:val="18"/>
                <w:szCs w:val="18"/>
              </w:rPr>
              <w:t>普通混凝土</w:t>
            </w:r>
          </w:p>
        </w:tc>
        <w:tc>
          <w:tcPr>
            <w:tcW w:w="2552" w:type="dxa"/>
            <w:shd w:val="clear" w:color="auto" w:fill="auto"/>
            <w:vAlign w:val="center"/>
          </w:tcPr>
          <w:p w14:paraId="5A47F431">
            <w:pPr>
              <w:spacing w:line="240" w:lineRule="auto"/>
              <w:ind w:firstLine="180" w:firstLineChars="100"/>
              <w:jc w:val="left"/>
              <w:rPr>
                <w:rFonts w:ascii="宋体" w:hAnsi="宋体"/>
                <w:sz w:val="18"/>
                <w:szCs w:val="18"/>
              </w:rPr>
            </w:pPr>
            <w:r>
              <w:rPr>
                <w:rFonts w:hint="eastAsia" w:ascii="宋体" w:hAnsi="宋体"/>
                <w:sz w:val="18"/>
                <w:szCs w:val="18"/>
              </w:rPr>
              <w:t>干表观密度为</w:t>
            </w:r>
            <w:r>
              <w:rPr>
                <w:rFonts w:ascii="宋体" w:hAnsi="宋体"/>
                <w:sz w:val="18"/>
                <w:szCs w:val="18"/>
              </w:rPr>
              <w:t>2000</w:t>
            </w:r>
            <w:r>
              <w:rPr>
                <w:rFonts w:hint="eastAsia" w:ascii="宋体" w:hAnsi="宋体"/>
                <w:sz w:val="18"/>
                <w:szCs w:val="18"/>
              </w:rPr>
              <w:t xml:space="preserve"> </w:t>
            </w:r>
            <w:r>
              <w:rPr>
                <w:rFonts w:ascii="宋体" w:hAnsi="宋体"/>
                <w:sz w:val="18"/>
                <w:szCs w:val="18"/>
              </w:rPr>
              <w:t>kg/m</w:t>
            </w:r>
            <w:r>
              <w:rPr>
                <w:rFonts w:ascii="宋体" w:hAnsi="宋体"/>
                <w:sz w:val="18"/>
                <w:szCs w:val="18"/>
                <w:vertAlign w:val="superscript"/>
              </w:rPr>
              <w:t>3</w:t>
            </w:r>
            <w:r>
              <w:rPr>
                <w:rFonts w:hint="eastAsia" w:ascii="宋体" w:hAnsi="宋体"/>
                <w:sz w:val="18"/>
                <w:szCs w:val="18"/>
              </w:rPr>
              <w:t>～</w:t>
            </w:r>
            <w:r>
              <w:rPr>
                <w:rFonts w:ascii="宋体" w:hAnsi="宋体"/>
                <w:sz w:val="18"/>
                <w:szCs w:val="18"/>
              </w:rPr>
              <w:t>2800</w:t>
            </w:r>
            <w:r>
              <w:rPr>
                <w:rFonts w:hint="eastAsia" w:ascii="宋体" w:hAnsi="宋体"/>
                <w:sz w:val="18"/>
                <w:szCs w:val="18"/>
              </w:rPr>
              <w:t xml:space="preserve"> </w:t>
            </w:r>
            <w:r>
              <w:rPr>
                <w:rFonts w:ascii="宋体" w:hAnsi="宋体"/>
                <w:sz w:val="18"/>
                <w:szCs w:val="18"/>
              </w:rPr>
              <w:t>kg/m</w:t>
            </w:r>
            <w:r>
              <w:rPr>
                <w:rFonts w:ascii="宋体" w:hAnsi="宋体"/>
                <w:sz w:val="18"/>
                <w:szCs w:val="18"/>
                <w:vertAlign w:val="superscript"/>
              </w:rPr>
              <w:t>3</w:t>
            </w:r>
            <w:r>
              <w:rPr>
                <w:rFonts w:hint="eastAsia" w:ascii="宋体" w:hAnsi="宋体"/>
                <w:sz w:val="18"/>
                <w:szCs w:val="18"/>
              </w:rPr>
              <w:t>的混凝土</w:t>
            </w:r>
          </w:p>
        </w:tc>
        <w:tc>
          <w:tcPr>
            <w:tcW w:w="992" w:type="dxa"/>
            <w:shd w:val="clear" w:color="auto" w:fill="auto"/>
            <w:vAlign w:val="center"/>
          </w:tcPr>
          <w:p w14:paraId="48F47522">
            <w:pPr>
              <w:spacing w:line="240" w:lineRule="auto"/>
              <w:jc w:val="center"/>
              <w:rPr>
                <w:rFonts w:ascii="宋体" w:hAnsi="宋体"/>
                <w:sz w:val="18"/>
                <w:szCs w:val="18"/>
              </w:rPr>
            </w:pPr>
            <w:r>
              <w:rPr>
                <w:rFonts w:hint="eastAsia" w:ascii="宋体" w:hAnsi="宋体"/>
                <w:color w:val="000000"/>
                <w:sz w:val="18"/>
                <w:szCs w:val="18"/>
              </w:rPr>
              <w:t>普通混凝土</w:t>
            </w:r>
          </w:p>
        </w:tc>
        <w:tc>
          <w:tcPr>
            <w:tcW w:w="2835" w:type="dxa"/>
            <w:shd w:val="clear" w:color="auto" w:fill="auto"/>
            <w:vAlign w:val="center"/>
          </w:tcPr>
          <w:p w14:paraId="1B93BF96">
            <w:pPr>
              <w:spacing w:line="240" w:lineRule="auto"/>
              <w:ind w:firstLine="180" w:firstLineChars="100"/>
              <w:jc w:val="left"/>
              <w:rPr>
                <w:rFonts w:ascii="宋体" w:hAnsi="宋体"/>
                <w:sz w:val="18"/>
                <w:szCs w:val="18"/>
                <w:lang w:eastAsia="zh-TW"/>
              </w:rPr>
            </w:pPr>
            <w:r>
              <w:rPr>
                <w:rFonts w:hint="eastAsia" w:ascii="宋体" w:hAnsi="宋体"/>
                <w:sz w:val="18"/>
                <w:szCs w:val="18"/>
              </w:rPr>
              <w:t>干燥状态下表观密度在</w:t>
            </w:r>
            <w:r>
              <w:rPr>
                <w:rFonts w:ascii="宋体" w:hAnsi="宋体"/>
                <w:sz w:val="18"/>
                <w:szCs w:val="18"/>
              </w:rPr>
              <w:t>2000</w:t>
            </w:r>
            <w:r>
              <w:rPr>
                <w:rFonts w:hint="eastAsia" w:ascii="宋体" w:hAnsi="宋体"/>
                <w:sz w:val="18"/>
                <w:szCs w:val="18"/>
              </w:rPr>
              <w:t xml:space="preserve"> </w:t>
            </w:r>
            <w:r>
              <w:rPr>
                <w:rFonts w:ascii="宋体" w:hAnsi="宋体"/>
                <w:sz w:val="18"/>
                <w:szCs w:val="18"/>
              </w:rPr>
              <w:t>kg/m</w:t>
            </w:r>
            <w:r>
              <w:rPr>
                <w:rFonts w:ascii="宋体" w:hAnsi="宋体"/>
                <w:sz w:val="18"/>
                <w:szCs w:val="18"/>
                <w:vertAlign w:val="superscript"/>
              </w:rPr>
              <w:t>3</w:t>
            </w:r>
            <w:r>
              <w:rPr>
                <w:rFonts w:hint="eastAsia" w:ascii="宋体" w:hAnsi="宋体"/>
                <w:sz w:val="18"/>
                <w:szCs w:val="18"/>
              </w:rPr>
              <w:t>至</w:t>
            </w:r>
            <w:r>
              <w:rPr>
                <w:rFonts w:ascii="宋体" w:hAnsi="宋体"/>
                <w:sz w:val="18"/>
                <w:szCs w:val="18"/>
              </w:rPr>
              <w:t>2800</w:t>
            </w:r>
            <w:r>
              <w:rPr>
                <w:rFonts w:hint="eastAsia" w:ascii="宋体" w:hAnsi="宋体"/>
                <w:sz w:val="18"/>
                <w:szCs w:val="18"/>
              </w:rPr>
              <w:t xml:space="preserve"> </w:t>
            </w:r>
            <w:r>
              <w:rPr>
                <w:rFonts w:ascii="宋体" w:hAnsi="宋体"/>
                <w:sz w:val="18"/>
                <w:szCs w:val="18"/>
              </w:rPr>
              <w:t>kg/m</w:t>
            </w:r>
            <w:r>
              <w:rPr>
                <w:rFonts w:ascii="宋体" w:hAnsi="宋体"/>
                <w:sz w:val="18"/>
                <w:szCs w:val="18"/>
                <w:vertAlign w:val="superscript"/>
              </w:rPr>
              <w:t>3</w:t>
            </w:r>
            <w:r>
              <w:rPr>
                <w:rFonts w:hint="eastAsia" w:ascii="宋体" w:hAnsi="宋体"/>
                <w:sz w:val="18"/>
                <w:szCs w:val="18"/>
              </w:rPr>
              <w:t>之间的混凝土</w:t>
            </w:r>
          </w:p>
        </w:tc>
        <w:tc>
          <w:tcPr>
            <w:tcW w:w="1284" w:type="dxa"/>
            <w:shd w:val="clear" w:color="auto" w:fill="auto"/>
            <w:vAlign w:val="center"/>
          </w:tcPr>
          <w:p w14:paraId="69AA3956">
            <w:pPr>
              <w:spacing w:line="240" w:lineRule="auto"/>
              <w:jc w:val="center"/>
              <w:rPr>
                <w:rFonts w:ascii="宋体" w:hAnsi="宋体"/>
                <w:sz w:val="18"/>
                <w:szCs w:val="18"/>
              </w:rPr>
            </w:pPr>
            <w:r>
              <w:rPr>
                <w:rFonts w:ascii="宋体" w:hAnsi="宋体"/>
                <w:sz w:val="18"/>
                <w:szCs w:val="18"/>
              </w:rPr>
              <w:t>ordinary concrete</w:t>
            </w:r>
          </w:p>
        </w:tc>
      </w:tr>
      <w:tr w14:paraId="09103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11AAB8ED">
            <w:pPr>
              <w:pStyle w:val="183"/>
              <w:rPr>
                <w:rFonts w:hAnsi="宋体"/>
              </w:rPr>
            </w:pPr>
            <w:r>
              <w:rPr>
                <w:rFonts w:hAnsi="宋体"/>
              </w:rPr>
              <w:t>2</w:t>
            </w:r>
          </w:p>
        </w:tc>
        <w:tc>
          <w:tcPr>
            <w:tcW w:w="992" w:type="dxa"/>
            <w:shd w:val="clear" w:color="auto" w:fill="auto"/>
            <w:vAlign w:val="center"/>
          </w:tcPr>
          <w:p w14:paraId="59DD8F3E">
            <w:pPr>
              <w:spacing w:line="240" w:lineRule="auto"/>
              <w:jc w:val="center"/>
              <w:rPr>
                <w:rFonts w:ascii="宋体" w:hAnsi="宋体"/>
                <w:color w:val="000000"/>
                <w:sz w:val="18"/>
                <w:szCs w:val="18"/>
              </w:rPr>
            </w:pPr>
            <w:r>
              <w:rPr>
                <w:rFonts w:hint="eastAsia" w:ascii="宋体" w:hAnsi="宋体"/>
                <w:color w:val="000000"/>
                <w:sz w:val="18"/>
                <w:szCs w:val="18"/>
              </w:rPr>
              <w:t>干硬性混凝土</w:t>
            </w:r>
          </w:p>
        </w:tc>
        <w:tc>
          <w:tcPr>
            <w:tcW w:w="2552" w:type="dxa"/>
            <w:shd w:val="clear" w:color="auto" w:fill="auto"/>
            <w:vAlign w:val="center"/>
          </w:tcPr>
          <w:p w14:paraId="01D749B5">
            <w:pPr>
              <w:spacing w:line="240" w:lineRule="auto"/>
              <w:ind w:firstLine="180" w:firstLineChars="100"/>
              <w:jc w:val="left"/>
              <w:rPr>
                <w:rFonts w:ascii="宋体" w:hAnsi="宋体"/>
                <w:sz w:val="18"/>
                <w:szCs w:val="18"/>
              </w:rPr>
            </w:pPr>
            <w:r>
              <w:rPr>
                <w:rFonts w:hint="eastAsia" w:ascii="宋体" w:hAnsi="宋体"/>
                <w:sz w:val="18"/>
                <w:szCs w:val="18"/>
              </w:rPr>
              <w:t>拌合物坍落度小于</w:t>
            </w:r>
            <w:r>
              <w:rPr>
                <w:rFonts w:ascii="宋体" w:hAnsi="宋体"/>
                <w:sz w:val="18"/>
                <w:szCs w:val="18"/>
              </w:rPr>
              <w:t>10</w:t>
            </w:r>
            <w:r>
              <w:rPr>
                <w:rFonts w:hint="eastAsia" w:ascii="宋体" w:hAnsi="宋体"/>
                <w:sz w:val="18"/>
                <w:szCs w:val="18"/>
              </w:rPr>
              <w:t xml:space="preserve"> </w:t>
            </w:r>
            <w:r>
              <w:rPr>
                <w:rFonts w:ascii="宋体" w:hAnsi="宋体"/>
                <w:sz w:val="18"/>
                <w:szCs w:val="18"/>
              </w:rPr>
              <w:t>mm</w:t>
            </w:r>
            <w:r>
              <w:rPr>
                <w:rFonts w:hint="eastAsia" w:ascii="宋体" w:hAnsi="宋体"/>
                <w:sz w:val="18"/>
                <w:szCs w:val="18"/>
              </w:rPr>
              <w:t>且须用维勃稠度（</w:t>
            </w:r>
            <w:r>
              <w:rPr>
                <w:rFonts w:ascii="宋体" w:hAnsi="宋体"/>
                <w:sz w:val="18"/>
                <w:szCs w:val="18"/>
              </w:rPr>
              <w:t>s</w:t>
            </w:r>
            <w:r>
              <w:rPr>
                <w:rFonts w:hint="eastAsia" w:ascii="宋体" w:hAnsi="宋体"/>
                <w:sz w:val="18"/>
                <w:szCs w:val="18"/>
              </w:rPr>
              <w:t>）表示其稠度的混凝土</w:t>
            </w:r>
          </w:p>
        </w:tc>
        <w:tc>
          <w:tcPr>
            <w:tcW w:w="992" w:type="dxa"/>
            <w:shd w:val="clear" w:color="auto" w:fill="auto"/>
            <w:vAlign w:val="center"/>
          </w:tcPr>
          <w:p w14:paraId="1425CDA2">
            <w:pPr>
              <w:spacing w:line="240" w:lineRule="auto"/>
              <w:jc w:val="center"/>
              <w:rPr>
                <w:rFonts w:ascii="宋体" w:hAnsi="宋体"/>
                <w:color w:val="000000"/>
                <w:sz w:val="18"/>
                <w:szCs w:val="18"/>
              </w:rPr>
            </w:pPr>
            <w:r>
              <w:rPr>
                <w:rFonts w:hint="eastAsia" w:ascii="宋体" w:hAnsi="宋体"/>
                <w:color w:val="000000"/>
                <w:sz w:val="18"/>
                <w:szCs w:val="18"/>
              </w:rPr>
              <w:t>僵硬混凝土</w:t>
            </w:r>
          </w:p>
        </w:tc>
        <w:tc>
          <w:tcPr>
            <w:tcW w:w="2835" w:type="dxa"/>
            <w:shd w:val="clear" w:color="auto" w:fill="auto"/>
            <w:vAlign w:val="center"/>
          </w:tcPr>
          <w:p w14:paraId="76BC6B85">
            <w:pPr>
              <w:spacing w:line="240" w:lineRule="auto"/>
              <w:ind w:firstLine="180" w:firstLineChars="100"/>
              <w:jc w:val="left"/>
              <w:rPr>
                <w:rFonts w:ascii="宋体" w:hAnsi="宋体"/>
                <w:sz w:val="18"/>
                <w:szCs w:val="18"/>
              </w:rPr>
            </w:pPr>
            <w:r>
              <w:rPr>
                <w:rFonts w:hint="eastAsia" w:ascii="宋体" w:hAnsi="宋体"/>
                <w:sz w:val="18"/>
                <w:szCs w:val="18"/>
              </w:rPr>
              <w:t>具有低工作性且比较干硬的混凝土，它通常有较低的水灰比，并且相对较干，难以流动。这种混凝土具有较高的强度，但施工时需要较大的力量来进行掺拌和铺设</w:t>
            </w:r>
          </w:p>
        </w:tc>
        <w:tc>
          <w:tcPr>
            <w:tcW w:w="1284" w:type="dxa"/>
            <w:shd w:val="clear" w:color="auto" w:fill="auto"/>
            <w:vAlign w:val="center"/>
          </w:tcPr>
          <w:p w14:paraId="1F1AC446">
            <w:pPr>
              <w:spacing w:line="240" w:lineRule="auto"/>
              <w:jc w:val="center"/>
              <w:rPr>
                <w:rFonts w:ascii="宋体" w:hAnsi="宋体"/>
                <w:sz w:val="18"/>
                <w:szCs w:val="18"/>
              </w:rPr>
            </w:pPr>
            <w:r>
              <w:rPr>
                <w:rFonts w:ascii="宋体" w:hAnsi="宋体"/>
                <w:sz w:val="18"/>
                <w:szCs w:val="18"/>
              </w:rPr>
              <w:t>stiff concrete</w:t>
            </w:r>
          </w:p>
        </w:tc>
      </w:tr>
      <w:tr w14:paraId="3251F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4C36F2FF">
            <w:pPr>
              <w:pStyle w:val="183"/>
              <w:rPr>
                <w:rFonts w:hAnsi="宋体"/>
              </w:rPr>
            </w:pPr>
            <w:r>
              <w:rPr>
                <w:rFonts w:hAnsi="宋体"/>
              </w:rPr>
              <w:t>3</w:t>
            </w:r>
          </w:p>
        </w:tc>
        <w:tc>
          <w:tcPr>
            <w:tcW w:w="992" w:type="dxa"/>
            <w:shd w:val="clear" w:color="auto" w:fill="auto"/>
            <w:vAlign w:val="center"/>
          </w:tcPr>
          <w:p w14:paraId="5EC5A1A0">
            <w:pPr>
              <w:spacing w:line="240" w:lineRule="auto"/>
              <w:jc w:val="center"/>
              <w:rPr>
                <w:rFonts w:ascii="宋体" w:hAnsi="宋体"/>
                <w:color w:val="000000"/>
                <w:sz w:val="18"/>
                <w:szCs w:val="18"/>
              </w:rPr>
            </w:pPr>
            <w:r>
              <w:rPr>
                <w:rFonts w:hint="eastAsia" w:ascii="宋体" w:hAnsi="宋体"/>
                <w:color w:val="000000"/>
                <w:sz w:val="18"/>
                <w:szCs w:val="18"/>
              </w:rPr>
              <w:t>塑性混凝土</w:t>
            </w:r>
          </w:p>
        </w:tc>
        <w:tc>
          <w:tcPr>
            <w:tcW w:w="2552" w:type="dxa"/>
            <w:shd w:val="clear" w:color="auto" w:fill="auto"/>
            <w:vAlign w:val="center"/>
          </w:tcPr>
          <w:p w14:paraId="40DA30CF">
            <w:pPr>
              <w:spacing w:line="240" w:lineRule="auto"/>
              <w:ind w:firstLine="180" w:firstLineChars="100"/>
              <w:jc w:val="left"/>
              <w:rPr>
                <w:rFonts w:ascii="宋体" w:hAnsi="宋体"/>
                <w:sz w:val="18"/>
                <w:szCs w:val="18"/>
              </w:rPr>
            </w:pPr>
            <w:r>
              <w:rPr>
                <w:rFonts w:hint="eastAsia" w:ascii="宋体" w:hAnsi="宋体"/>
                <w:sz w:val="18"/>
                <w:szCs w:val="18"/>
              </w:rPr>
              <w:t>拌合物坍落度为</w:t>
            </w:r>
            <w:r>
              <w:rPr>
                <w:rFonts w:ascii="宋体" w:hAnsi="宋体"/>
                <w:sz w:val="18"/>
                <w:szCs w:val="18"/>
              </w:rPr>
              <w:t>10</w:t>
            </w:r>
            <w:r>
              <w:rPr>
                <w:rFonts w:hint="eastAsia" w:ascii="宋体" w:hAnsi="宋体"/>
                <w:sz w:val="18"/>
                <w:szCs w:val="18"/>
              </w:rPr>
              <w:t xml:space="preserve"> </w:t>
            </w:r>
            <w:r>
              <w:rPr>
                <w:rFonts w:ascii="宋体" w:hAnsi="宋体"/>
                <w:sz w:val="18"/>
                <w:szCs w:val="18"/>
              </w:rPr>
              <w:t>mm</w:t>
            </w:r>
            <w:r>
              <w:rPr>
                <w:rFonts w:hint="eastAsia" w:ascii="宋体" w:hAnsi="宋体"/>
                <w:sz w:val="18"/>
                <w:szCs w:val="18"/>
              </w:rPr>
              <w:t>～</w:t>
            </w:r>
            <w:r>
              <w:rPr>
                <w:rFonts w:ascii="宋体" w:hAnsi="宋体"/>
                <w:sz w:val="18"/>
                <w:szCs w:val="18"/>
              </w:rPr>
              <w:t>90</w:t>
            </w:r>
            <w:r>
              <w:rPr>
                <w:rFonts w:hint="eastAsia" w:ascii="宋体" w:hAnsi="宋体"/>
                <w:sz w:val="18"/>
                <w:szCs w:val="18"/>
              </w:rPr>
              <w:t xml:space="preserve"> </w:t>
            </w:r>
            <w:r>
              <w:rPr>
                <w:rFonts w:ascii="宋体" w:hAnsi="宋体"/>
                <w:sz w:val="18"/>
                <w:szCs w:val="18"/>
              </w:rPr>
              <w:t>mm</w:t>
            </w:r>
            <w:r>
              <w:rPr>
                <w:rFonts w:hint="eastAsia" w:ascii="宋体" w:hAnsi="宋体"/>
                <w:sz w:val="18"/>
                <w:szCs w:val="18"/>
              </w:rPr>
              <w:t>的混凝土</w:t>
            </w:r>
          </w:p>
        </w:tc>
        <w:tc>
          <w:tcPr>
            <w:tcW w:w="992" w:type="dxa"/>
            <w:shd w:val="clear" w:color="auto" w:fill="auto"/>
            <w:vAlign w:val="center"/>
          </w:tcPr>
          <w:p w14:paraId="07E0EF18">
            <w:pPr>
              <w:spacing w:line="240" w:lineRule="auto"/>
              <w:jc w:val="center"/>
              <w:rPr>
                <w:rFonts w:ascii="宋体" w:hAnsi="宋体"/>
                <w:color w:val="000000"/>
                <w:sz w:val="18"/>
                <w:szCs w:val="18"/>
              </w:rPr>
            </w:pPr>
            <w:r>
              <w:rPr>
                <w:rFonts w:hint="eastAsia" w:ascii="宋体" w:hAnsi="宋体"/>
                <w:color w:val="000000"/>
                <w:sz w:val="18"/>
                <w:szCs w:val="18"/>
              </w:rPr>
              <w:t>可塑性混凝土</w:t>
            </w:r>
          </w:p>
        </w:tc>
        <w:tc>
          <w:tcPr>
            <w:tcW w:w="2835" w:type="dxa"/>
            <w:shd w:val="clear" w:color="auto" w:fill="auto"/>
            <w:vAlign w:val="center"/>
          </w:tcPr>
          <w:p w14:paraId="39285FC4">
            <w:pPr>
              <w:spacing w:line="240" w:lineRule="auto"/>
              <w:ind w:firstLine="180" w:firstLineChars="100"/>
              <w:jc w:val="left"/>
              <w:rPr>
                <w:rFonts w:ascii="宋体" w:hAnsi="宋体"/>
                <w:sz w:val="18"/>
                <w:szCs w:val="18"/>
              </w:rPr>
            </w:pPr>
            <w:r>
              <w:rPr>
                <w:rFonts w:hint="eastAsia" w:ascii="宋体" w:hAnsi="宋体"/>
                <w:sz w:val="18"/>
                <w:szCs w:val="18"/>
              </w:rPr>
              <w:t>混凝土搅拌后，处于未硬化状态的混凝土，具有良好的流动性和工作性，容易进行施工和成型。此时，混凝土的水灰比较高，还未经过水泥水化反应，因此具有较好的流动性和可操作性</w:t>
            </w:r>
          </w:p>
        </w:tc>
        <w:tc>
          <w:tcPr>
            <w:tcW w:w="1284" w:type="dxa"/>
            <w:shd w:val="clear" w:color="auto" w:fill="auto"/>
            <w:vAlign w:val="center"/>
          </w:tcPr>
          <w:p w14:paraId="7F14D9E5">
            <w:pPr>
              <w:spacing w:line="240" w:lineRule="auto"/>
              <w:jc w:val="center"/>
              <w:rPr>
                <w:rFonts w:ascii="宋体" w:hAnsi="宋体"/>
                <w:sz w:val="18"/>
                <w:szCs w:val="18"/>
              </w:rPr>
            </w:pPr>
            <w:r>
              <w:rPr>
                <w:rFonts w:ascii="宋体" w:hAnsi="宋体"/>
                <w:sz w:val="18"/>
                <w:szCs w:val="18"/>
              </w:rPr>
              <w:t>plastic concrete</w:t>
            </w:r>
          </w:p>
        </w:tc>
      </w:tr>
      <w:tr w14:paraId="7DD60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69F1E281">
            <w:pPr>
              <w:pStyle w:val="183"/>
              <w:rPr>
                <w:rFonts w:hAnsi="宋体"/>
              </w:rPr>
            </w:pPr>
            <w:r>
              <w:rPr>
                <w:rFonts w:hAnsi="宋体"/>
              </w:rPr>
              <w:t>4</w:t>
            </w:r>
          </w:p>
        </w:tc>
        <w:tc>
          <w:tcPr>
            <w:tcW w:w="992" w:type="dxa"/>
            <w:shd w:val="clear" w:color="auto" w:fill="auto"/>
            <w:vAlign w:val="center"/>
          </w:tcPr>
          <w:p w14:paraId="49911692">
            <w:pPr>
              <w:spacing w:line="240" w:lineRule="auto"/>
              <w:jc w:val="center"/>
              <w:rPr>
                <w:rFonts w:ascii="宋体" w:hAnsi="宋体"/>
                <w:color w:val="000000"/>
                <w:sz w:val="18"/>
                <w:szCs w:val="18"/>
              </w:rPr>
            </w:pPr>
            <w:r>
              <w:rPr>
                <w:rFonts w:hint="eastAsia" w:ascii="宋体" w:hAnsi="宋体"/>
                <w:color w:val="000000"/>
                <w:sz w:val="18"/>
                <w:szCs w:val="18"/>
              </w:rPr>
              <w:t>流动性混凝土</w:t>
            </w:r>
          </w:p>
        </w:tc>
        <w:tc>
          <w:tcPr>
            <w:tcW w:w="2552" w:type="dxa"/>
            <w:shd w:val="clear" w:color="auto" w:fill="auto"/>
            <w:vAlign w:val="center"/>
          </w:tcPr>
          <w:p w14:paraId="5B8179D4">
            <w:pPr>
              <w:spacing w:line="240" w:lineRule="auto"/>
              <w:ind w:firstLine="180" w:firstLineChars="100"/>
              <w:jc w:val="left"/>
              <w:rPr>
                <w:rFonts w:ascii="宋体" w:hAnsi="宋体"/>
                <w:sz w:val="18"/>
                <w:szCs w:val="18"/>
              </w:rPr>
            </w:pPr>
            <w:r>
              <w:rPr>
                <w:rFonts w:hint="eastAsia" w:ascii="宋体" w:hAnsi="宋体"/>
                <w:sz w:val="18"/>
                <w:szCs w:val="18"/>
              </w:rPr>
              <w:t>拌合物坍落度为</w:t>
            </w:r>
            <w:r>
              <w:rPr>
                <w:rFonts w:ascii="宋体" w:hAnsi="宋体"/>
                <w:sz w:val="18"/>
                <w:szCs w:val="18"/>
              </w:rPr>
              <w:t>100</w:t>
            </w:r>
            <w:r>
              <w:rPr>
                <w:rFonts w:hint="eastAsia" w:ascii="宋体" w:hAnsi="宋体"/>
                <w:sz w:val="18"/>
                <w:szCs w:val="18"/>
              </w:rPr>
              <w:t xml:space="preserve"> </w:t>
            </w:r>
            <w:r>
              <w:rPr>
                <w:rFonts w:ascii="宋体" w:hAnsi="宋体"/>
                <w:sz w:val="18"/>
                <w:szCs w:val="18"/>
              </w:rPr>
              <w:t>mm</w:t>
            </w:r>
            <w:r>
              <w:rPr>
                <w:rFonts w:hint="eastAsia" w:ascii="宋体" w:hAnsi="宋体"/>
                <w:sz w:val="18"/>
                <w:szCs w:val="18"/>
              </w:rPr>
              <w:t>～</w:t>
            </w:r>
            <w:r>
              <w:rPr>
                <w:rFonts w:ascii="宋体" w:hAnsi="宋体"/>
                <w:sz w:val="18"/>
                <w:szCs w:val="18"/>
              </w:rPr>
              <w:t>150</w:t>
            </w:r>
            <w:r>
              <w:rPr>
                <w:rFonts w:hint="eastAsia" w:ascii="宋体" w:hAnsi="宋体"/>
                <w:sz w:val="18"/>
                <w:szCs w:val="18"/>
              </w:rPr>
              <w:t xml:space="preserve"> </w:t>
            </w:r>
            <w:r>
              <w:rPr>
                <w:rFonts w:ascii="宋体" w:hAnsi="宋体"/>
                <w:sz w:val="18"/>
                <w:szCs w:val="18"/>
              </w:rPr>
              <w:t>mm</w:t>
            </w:r>
            <w:r>
              <w:rPr>
                <w:rFonts w:hint="eastAsia" w:ascii="宋体" w:hAnsi="宋体"/>
                <w:sz w:val="18"/>
                <w:szCs w:val="18"/>
              </w:rPr>
              <w:t>的混凝土</w:t>
            </w:r>
          </w:p>
        </w:tc>
        <w:tc>
          <w:tcPr>
            <w:tcW w:w="992" w:type="dxa"/>
            <w:shd w:val="clear" w:color="auto" w:fill="auto"/>
            <w:vAlign w:val="center"/>
          </w:tcPr>
          <w:p w14:paraId="59913A7A">
            <w:pPr>
              <w:spacing w:line="240" w:lineRule="auto"/>
              <w:jc w:val="center"/>
              <w:rPr>
                <w:rFonts w:ascii="宋体" w:hAnsi="宋体"/>
                <w:color w:val="000000"/>
                <w:sz w:val="18"/>
                <w:szCs w:val="18"/>
              </w:rPr>
            </w:pPr>
            <w:r>
              <w:rPr>
                <w:rFonts w:hint="eastAsia" w:ascii="宋体" w:hAnsi="宋体"/>
                <w:color w:val="000000"/>
                <w:sz w:val="18"/>
                <w:szCs w:val="18"/>
              </w:rPr>
              <w:t>一般混凝土</w:t>
            </w:r>
          </w:p>
        </w:tc>
        <w:tc>
          <w:tcPr>
            <w:tcW w:w="2835" w:type="dxa"/>
            <w:shd w:val="clear" w:color="auto" w:fill="auto"/>
            <w:vAlign w:val="center"/>
          </w:tcPr>
          <w:p w14:paraId="5D97917D">
            <w:pPr>
              <w:spacing w:line="240" w:lineRule="auto"/>
              <w:ind w:firstLine="180" w:firstLineChars="100"/>
              <w:jc w:val="left"/>
              <w:rPr>
                <w:rFonts w:ascii="宋体" w:hAnsi="宋体"/>
                <w:color w:val="FF0000"/>
                <w:sz w:val="18"/>
                <w:szCs w:val="18"/>
              </w:rPr>
            </w:pPr>
            <w:r>
              <w:rPr>
                <w:rFonts w:hint="eastAsia" w:ascii="宋体" w:hAnsi="宋体"/>
                <w:sz w:val="18"/>
                <w:szCs w:val="18"/>
              </w:rPr>
              <w:t>摊度范围通常是</w:t>
            </w:r>
            <w:r>
              <w:rPr>
                <w:rFonts w:ascii="宋体" w:hAnsi="宋体"/>
                <w:sz w:val="18"/>
                <w:szCs w:val="18"/>
              </w:rPr>
              <w:t>100</w:t>
            </w:r>
            <w:r>
              <w:rPr>
                <w:rFonts w:hint="eastAsia" w:ascii="宋体" w:hAnsi="宋体"/>
                <w:sz w:val="18"/>
                <w:szCs w:val="18"/>
              </w:rPr>
              <w:t xml:space="preserve"> </w:t>
            </w:r>
            <w:r>
              <w:rPr>
                <w:rFonts w:ascii="宋体" w:hAnsi="宋体"/>
                <w:sz w:val="18"/>
                <w:szCs w:val="18"/>
              </w:rPr>
              <w:t>mm</w:t>
            </w:r>
            <w:r>
              <w:rPr>
                <w:rFonts w:hint="eastAsia" w:ascii="宋体" w:hAnsi="宋体"/>
                <w:sz w:val="18"/>
                <w:szCs w:val="18"/>
              </w:rPr>
              <w:t>到</w:t>
            </w:r>
            <w:r>
              <w:rPr>
                <w:rFonts w:ascii="宋体" w:hAnsi="宋体"/>
                <w:sz w:val="18"/>
                <w:szCs w:val="18"/>
              </w:rPr>
              <w:t>180</w:t>
            </w:r>
            <w:r>
              <w:rPr>
                <w:rFonts w:hint="eastAsia" w:ascii="宋体" w:hAnsi="宋体"/>
                <w:sz w:val="18"/>
                <w:szCs w:val="18"/>
              </w:rPr>
              <w:t xml:space="preserve"> </w:t>
            </w:r>
            <w:r>
              <w:rPr>
                <w:rFonts w:ascii="宋体" w:hAnsi="宋体"/>
                <w:sz w:val="18"/>
                <w:szCs w:val="18"/>
              </w:rPr>
              <w:t xml:space="preserve">mm </w:t>
            </w:r>
            <w:r>
              <w:rPr>
                <w:rFonts w:hint="eastAsia" w:ascii="宋体" w:hAnsi="宋体"/>
                <w:sz w:val="18"/>
                <w:szCs w:val="18"/>
              </w:rPr>
              <w:t>之间</w:t>
            </w:r>
          </w:p>
        </w:tc>
        <w:tc>
          <w:tcPr>
            <w:tcW w:w="1284" w:type="dxa"/>
            <w:shd w:val="clear" w:color="auto" w:fill="auto"/>
            <w:vAlign w:val="center"/>
          </w:tcPr>
          <w:p w14:paraId="08499004">
            <w:pPr>
              <w:spacing w:line="240" w:lineRule="auto"/>
              <w:jc w:val="center"/>
              <w:rPr>
                <w:rFonts w:ascii="宋体" w:hAnsi="宋体"/>
                <w:sz w:val="18"/>
                <w:szCs w:val="18"/>
              </w:rPr>
            </w:pPr>
            <w:r>
              <w:rPr>
                <w:rFonts w:ascii="宋体" w:hAnsi="宋体"/>
                <w:sz w:val="18"/>
                <w:szCs w:val="18"/>
              </w:rPr>
              <w:t>flowing concrete</w:t>
            </w:r>
          </w:p>
        </w:tc>
      </w:tr>
      <w:tr w14:paraId="4A5CE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53820E10">
            <w:pPr>
              <w:pStyle w:val="183"/>
              <w:rPr>
                <w:rFonts w:hAnsi="宋体"/>
              </w:rPr>
            </w:pPr>
            <w:r>
              <w:rPr>
                <w:rFonts w:hAnsi="宋体"/>
              </w:rPr>
              <w:t>5</w:t>
            </w:r>
          </w:p>
        </w:tc>
        <w:tc>
          <w:tcPr>
            <w:tcW w:w="992" w:type="dxa"/>
            <w:shd w:val="clear" w:color="auto" w:fill="auto"/>
            <w:vAlign w:val="center"/>
          </w:tcPr>
          <w:p w14:paraId="035D53CD">
            <w:pPr>
              <w:spacing w:line="240" w:lineRule="auto"/>
              <w:jc w:val="center"/>
              <w:rPr>
                <w:rFonts w:ascii="宋体" w:hAnsi="宋体"/>
                <w:color w:val="000000"/>
                <w:sz w:val="18"/>
                <w:szCs w:val="18"/>
              </w:rPr>
            </w:pPr>
            <w:r>
              <w:rPr>
                <w:rFonts w:hint="eastAsia" w:ascii="宋体" w:hAnsi="宋体"/>
                <w:color w:val="000000"/>
                <w:sz w:val="18"/>
                <w:szCs w:val="18"/>
              </w:rPr>
              <w:t>大流动性混拟土</w:t>
            </w:r>
          </w:p>
        </w:tc>
        <w:tc>
          <w:tcPr>
            <w:tcW w:w="2552" w:type="dxa"/>
            <w:shd w:val="clear" w:color="auto" w:fill="auto"/>
            <w:vAlign w:val="center"/>
          </w:tcPr>
          <w:p w14:paraId="3026A372">
            <w:pPr>
              <w:spacing w:line="240" w:lineRule="auto"/>
              <w:ind w:firstLine="180" w:firstLineChars="100"/>
              <w:jc w:val="left"/>
              <w:rPr>
                <w:rFonts w:hint="eastAsia" w:ascii="宋体" w:hAnsi="宋体" w:eastAsia="宋体"/>
                <w:sz w:val="18"/>
                <w:szCs w:val="18"/>
                <w:lang w:eastAsia="zh-CN"/>
              </w:rPr>
            </w:pPr>
            <w:r>
              <w:rPr>
                <w:rFonts w:hint="eastAsia" w:ascii="宋体" w:hAnsi="宋体"/>
                <w:sz w:val="18"/>
                <w:szCs w:val="18"/>
              </w:rPr>
              <w:t>拌合物坍落度不低于</w:t>
            </w:r>
            <w:r>
              <w:rPr>
                <w:rFonts w:ascii="宋体" w:hAnsi="宋体"/>
                <w:sz w:val="18"/>
                <w:szCs w:val="18"/>
              </w:rPr>
              <w:t>160</w:t>
            </w:r>
            <w:r>
              <w:rPr>
                <w:rFonts w:hint="eastAsia" w:ascii="宋体" w:hAnsi="宋体"/>
                <w:sz w:val="18"/>
                <w:szCs w:val="18"/>
              </w:rPr>
              <w:t xml:space="preserve"> </w:t>
            </w:r>
            <w:r>
              <w:rPr>
                <w:rFonts w:ascii="宋体" w:hAnsi="宋体"/>
                <w:sz w:val="18"/>
                <w:szCs w:val="18"/>
              </w:rPr>
              <w:t xml:space="preserve">mm </w:t>
            </w:r>
            <w:r>
              <w:rPr>
                <w:rFonts w:hint="eastAsia" w:ascii="宋体" w:hAnsi="宋体"/>
                <w:sz w:val="18"/>
                <w:szCs w:val="18"/>
              </w:rPr>
              <w:t>的</w:t>
            </w:r>
            <w:r>
              <w:rPr>
                <w:rFonts w:hint="eastAsia" w:ascii="宋体" w:hAnsi="宋体"/>
                <w:sz w:val="18"/>
                <w:szCs w:val="18"/>
                <w:lang w:eastAsia="zh-CN"/>
              </w:rPr>
              <w:t>混凝土</w:t>
            </w:r>
          </w:p>
        </w:tc>
        <w:tc>
          <w:tcPr>
            <w:tcW w:w="992" w:type="dxa"/>
            <w:shd w:val="clear" w:color="auto" w:fill="auto"/>
            <w:vAlign w:val="center"/>
          </w:tcPr>
          <w:p w14:paraId="593D1C7F">
            <w:pPr>
              <w:spacing w:line="240" w:lineRule="auto"/>
              <w:jc w:val="center"/>
              <w:rPr>
                <w:rFonts w:ascii="宋体" w:hAnsi="宋体"/>
                <w:color w:val="000000"/>
                <w:sz w:val="18"/>
                <w:szCs w:val="18"/>
                <w:lang w:eastAsia="zh-TW"/>
              </w:rPr>
            </w:pPr>
            <w:r>
              <w:rPr>
                <w:rFonts w:hint="eastAsia" w:ascii="宋体" w:hAnsi="宋体"/>
                <w:color w:val="000000"/>
                <w:sz w:val="18"/>
                <w:szCs w:val="18"/>
              </w:rPr>
              <w:t>高流动化混凝土</w:t>
            </w:r>
          </w:p>
        </w:tc>
        <w:tc>
          <w:tcPr>
            <w:tcW w:w="2835" w:type="dxa"/>
            <w:shd w:val="clear" w:color="auto" w:fill="auto"/>
            <w:vAlign w:val="center"/>
          </w:tcPr>
          <w:p w14:paraId="2BD7F8CF">
            <w:pPr>
              <w:spacing w:line="240" w:lineRule="auto"/>
              <w:ind w:firstLine="180" w:firstLineChars="100"/>
              <w:jc w:val="left"/>
              <w:rPr>
                <w:rFonts w:ascii="宋体" w:hAnsi="宋体"/>
                <w:sz w:val="18"/>
                <w:szCs w:val="18"/>
              </w:rPr>
            </w:pPr>
            <w:r>
              <w:rPr>
                <w:rFonts w:hint="eastAsia" w:ascii="宋体" w:hAnsi="宋体"/>
                <w:sz w:val="18"/>
                <w:szCs w:val="18"/>
              </w:rPr>
              <w:t>具有高流动性、高密度、抗析离、泵送性佳、省人工、低收缩、早期强度强之特性</w:t>
            </w:r>
          </w:p>
        </w:tc>
        <w:tc>
          <w:tcPr>
            <w:tcW w:w="1284" w:type="dxa"/>
            <w:shd w:val="clear" w:color="auto" w:fill="auto"/>
            <w:vAlign w:val="center"/>
          </w:tcPr>
          <w:p w14:paraId="6A8D64C5">
            <w:pPr>
              <w:spacing w:line="240" w:lineRule="auto"/>
              <w:jc w:val="center"/>
              <w:rPr>
                <w:rFonts w:ascii="宋体" w:hAnsi="宋体"/>
                <w:sz w:val="18"/>
                <w:szCs w:val="18"/>
              </w:rPr>
            </w:pPr>
            <w:r>
              <w:rPr>
                <w:rFonts w:ascii="宋体" w:hAnsi="宋体"/>
                <w:sz w:val="18"/>
                <w:szCs w:val="18"/>
              </w:rPr>
              <w:t>high flowing concrete</w:t>
            </w:r>
          </w:p>
        </w:tc>
      </w:tr>
      <w:tr w14:paraId="1D76A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34D5207">
            <w:pPr>
              <w:pStyle w:val="183"/>
              <w:rPr>
                <w:rFonts w:hAnsi="宋体"/>
              </w:rPr>
            </w:pPr>
            <w:r>
              <w:rPr>
                <w:rFonts w:hAnsi="宋体"/>
              </w:rPr>
              <w:t>6</w:t>
            </w:r>
          </w:p>
        </w:tc>
        <w:tc>
          <w:tcPr>
            <w:tcW w:w="992" w:type="dxa"/>
            <w:shd w:val="clear" w:color="auto" w:fill="auto"/>
            <w:vAlign w:val="center"/>
          </w:tcPr>
          <w:p w14:paraId="26468093">
            <w:pPr>
              <w:spacing w:line="240" w:lineRule="auto"/>
              <w:jc w:val="center"/>
              <w:rPr>
                <w:rFonts w:ascii="宋体" w:hAnsi="宋体"/>
                <w:color w:val="000000"/>
                <w:sz w:val="18"/>
                <w:szCs w:val="18"/>
              </w:rPr>
            </w:pPr>
            <w:r>
              <w:rPr>
                <w:rFonts w:hint="eastAsia" w:ascii="宋体" w:hAnsi="宋体"/>
                <w:color w:val="000000"/>
                <w:sz w:val="18"/>
                <w:szCs w:val="18"/>
              </w:rPr>
              <w:t>抗渗混凝土</w:t>
            </w:r>
          </w:p>
        </w:tc>
        <w:tc>
          <w:tcPr>
            <w:tcW w:w="2552" w:type="dxa"/>
            <w:shd w:val="clear" w:color="auto" w:fill="auto"/>
            <w:vAlign w:val="center"/>
          </w:tcPr>
          <w:p w14:paraId="5E78F684">
            <w:pPr>
              <w:spacing w:line="240" w:lineRule="auto"/>
              <w:ind w:firstLine="180" w:firstLineChars="100"/>
              <w:jc w:val="left"/>
              <w:rPr>
                <w:rFonts w:ascii="宋体" w:hAnsi="宋体"/>
                <w:sz w:val="18"/>
                <w:szCs w:val="18"/>
              </w:rPr>
            </w:pPr>
            <w:r>
              <w:rPr>
                <w:rFonts w:hint="eastAsia" w:ascii="宋体" w:hAnsi="宋体"/>
                <w:sz w:val="18"/>
                <w:szCs w:val="18"/>
              </w:rPr>
              <w:t>抗渗等级不低于</w:t>
            </w:r>
            <w:r>
              <w:rPr>
                <w:rFonts w:ascii="宋体" w:hAnsi="宋体"/>
                <w:sz w:val="18"/>
                <w:szCs w:val="18"/>
              </w:rPr>
              <w:t>P6</w:t>
            </w:r>
            <w:r>
              <w:rPr>
                <w:rFonts w:hint="eastAsia" w:ascii="宋体" w:hAnsi="宋体"/>
                <w:sz w:val="18"/>
                <w:szCs w:val="18"/>
              </w:rPr>
              <w:t>的混凝土</w:t>
            </w:r>
          </w:p>
        </w:tc>
        <w:tc>
          <w:tcPr>
            <w:tcW w:w="992" w:type="dxa"/>
            <w:shd w:val="clear" w:color="auto" w:fill="auto"/>
            <w:vAlign w:val="center"/>
          </w:tcPr>
          <w:p w14:paraId="329C5CCF">
            <w:pPr>
              <w:spacing w:line="240" w:lineRule="auto"/>
              <w:jc w:val="center"/>
              <w:rPr>
                <w:rFonts w:ascii="宋体" w:hAnsi="宋体"/>
                <w:color w:val="000000"/>
                <w:sz w:val="18"/>
                <w:szCs w:val="18"/>
                <w:lang w:eastAsia="zh-TW"/>
              </w:rPr>
            </w:pPr>
            <w:r>
              <w:rPr>
                <w:rFonts w:hint="eastAsia" w:ascii="宋体" w:hAnsi="宋体"/>
                <w:color w:val="000000"/>
                <w:sz w:val="18"/>
                <w:szCs w:val="18"/>
              </w:rPr>
              <w:t>抗渗混凝土</w:t>
            </w:r>
          </w:p>
        </w:tc>
        <w:tc>
          <w:tcPr>
            <w:tcW w:w="2835" w:type="dxa"/>
            <w:shd w:val="clear" w:color="auto" w:fill="auto"/>
            <w:vAlign w:val="center"/>
          </w:tcPr>
          <w:p w14:paraId="483A8DB7">
            <w:pPr>
              <w:spacing w:line="240" w:lineRule="auto"/>
              <w:ind w:firstLine="180" w:firstLineChars="100"/>
              <w:jc w:val="left"/>
              <w:rPr>
                <w:rFonts w:ascii="宋体" w:hAnsi="宋体"/>
                <w:sz w:val="18"/>
                <w:szCs w:val="18"/>
              </w:rPr>
            </w:pPr>
            <w:r>
              <w:rPr>
                <w:rFonts w:hint="eastAsia" w:ascii="宋体" w:hAnsi="宋体"/>
                <w:sz w:val="18"/>
                <w:szCs w:val="18"/>
              </w:rPr>
              <w:t>系于拌合过程中加入抗渗剂，使混凝土于第一次水化过程中产生致密之结晶体填补孔隙，大幅提高混凝土抗渗透之能力。并于微裂缝出现时对侵入之水分产生二次水化反应，生成藤蔓</w:t>
            </w:r>
            <w:r>
              <w:rPr>
                <w:rFonts w:hint="eastAsia" w:ascii="Batang" w:hAnsi="Batang" w:eastAsia="Batang" w:cs="Batang"/>
                <w:sz w:val="18"/>
                <w:szCs w:val="18"/>
              </w:rPr>
              <w:t>狀</w:t>
            </w:r>
            <w:r>
              <w:rPr>
                <w:rFonts w:hint="eastAsia" w:ascii="宋体" w:hAnsi="宋体"/>
                <w:sz w:val="18"/>
                <w:szCs w:val="18"/>
              </w:rPr>
              <w:t>水合物结晶体修补混凝土之微裂缝，达到</w:t>
            </w:r>
            <w:r>
              <w:rPr>
                <w:rFonts w:hint="eastAsia" w:ascii="Batang" w:hAnsi="Batang" w:eastAsia="Batang" w:cs="Batang"/>
                <w:sz w:val="18"/>
                <w:szCs w:val="18"/>
              </w:rPr>
              <w:t>裂</w:t>
            </w:r>
            <w:r>
              <w:rPr>
                <w:rFonts w:hint="eastAsia" w:ascii="宋体" w:hAnsi="宋体"/>
                <w:sz w:val="18"/>
                <w:szCs w:val="18"/>
              </w:rPr>
              <w:t>缝自愈（</w:t>
            </w:r>
            <w:r>
              <w:rPr>
                <w:rFonts w:ascii="宋体" w:hAnsi="宋体"/>
                <w:sz w:val="18"/>
                <w:szCs w:val="18"/>
              </w:rPr>
              <w:t>self-heal</w:t>
            </w:r>
            <w:r>
              <w:rPr>
                <w:rFonts w:hint="eastAsia" w:ascii="宋体" w:hAnsi="宋体"/>
                <w:sz w:val="18"/>
                <w:szCs w:val="18"/>
              </w:rPr>
              <w:t>）之效果</w:t>
            </w:r>
          </w:p>
        </w:tc>
        <w:tc>
          <w:tcPr>
            <w:tcW w:w="1284" w:type="dxa"/>
            <w:shd w:val="clear" w:color="auto" w:fill="auto"/>
            <w:vAlign w:val="center"/>
          </w:tcPr>
          <w:p w14:paraId="23E12D59">
            <w:pPr>
              <w:spacing w:line="240" w:lineRule="auto"/>
              <w:jc w:val="center"/>
              <w:rPr>
                <w:rFonts w:ascii="宋体" w:hAnsi="宋体"/>
                <w:sz w:val="18"/>
                <w:szCs w:val="18"/>
              </w:rPr>
            </w:pPr>
            <w:r>
              <w:rPr>
                <w:rFonts w:ascii="宋体" w:hAnsi="宋体"/>
                <w:sz w:val="18"/>
                <w:szCs w:val="18"/>
              </w:rPr>
              <w:t>impermeable concrete</w:t>
            </w:r>
          </w:p>
        </w:tc>
      </w:tr>
      <w:tr w14:paraId="7DA98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06499FAE">
            <w:pPr>
              <w:pStyle w:val="183"/>
              <w:rPr>
                <w:rFonts w:hAnsi="宋体"/>
              </w:rPr>
            </w:pPr>
            <w:r>
              <w:rPr>
                <w:rFonts w:hAnsi="宋体"/>
              </w:rPr>
              <w:t>7</w:t>
            </w:r>
          </w:p>
        </w:tc>
        <w:tc>
          <w:tcPr>
            <w:tcW w:w="992" w:type="dxa"/>
            <w:shd w:val="clear" w:color="auto" w:fill="auto"/>
            <w:vAlign w:val="center"/>
          </w:tcPr>
          <w:p w14:paraId="4A66010A">
            <w:pPr>
              <w:spacing w:line="240" w:lineRule="auto"/>
              <w:jc w:val="center"/>
              <w:rPr>
                <w:rFonts w:ascii="宋体" w:hAnsi="宋体"/>
                <w:color w:val="000000"/>
                <w:sz w:val="18"/>
                <w:szCs w:val="18"/>
              </w:rPr>
            </w:pPr>
            <w:r>
              <w:rPr>
                <w:rFonts w:hint="eastAsia" w:ascii="宋体" w:hAnsi="宋体"/>
                <w:color w:val="000000"/>
                <w:sz w:val="18"/>
                <w:szCs w:val="18"/>
              </w:rPr>
              <w:t>抗冻混凝土</w:t>
            </w:r>
          </w:p>
        </w:tc>
        <w:tc>
          <w:tcPr>
            <w:tcW w:w="2552" w:type="dxa"/>
            <w:shd w:val="clear" w:color="auto" w:fill="auto"/>
            <w:vAlign w:val="center"/>
          </w:tcPr>
          <w:p w14:paraId="679BBBFD">
            <w:pPr>
              <w:spacing w:line="240" w:lineRule="auto"/>
              <w:ind w:firstLine="180" w:firstLineChars="100"/>
              <w:jc w:val="left"/>
              <w:rPr>
                <w:rFonts w:ascii="宋体" w:hAnsi="宋体"/>
                <w:sz w:val="18"/>
                <w:szCs w:val="18"/>
              </w:rPr>
            </w:pPr>
            <w:r>
              <w:rPr>
                <w:rFonts w:hint="eastAsia" w:ascii="宋体" w:hAnsi="宋体"/>
                <w:sz w:val="18"/>
                <w:szCs w:val="18"/>
              </w:rPr>
              <w:t>抗冻等级不低于</w:t>
            </w:r>
            <w:r>
              <w:rPr>
                <w:rFonts w:ascii="宋体" w:hAnsi="宋体"/>
                <w:sz w:val="18"/>
                <w:szCs w:val="18"/>
              </w:rPr>
              <w:t>F50</w:t>
            </w:r>
            <w:r>
              <w:rPr>
                <w:rFonts w:hint="eastAsia" w:ascii="宋体" w:hAnsi="宋体"/>
                <w:sz w:val="18"/>
                <w:szCs w:val="18"/>
              </w:rPr>
              <w:t>的混凝土</w:t>
            </w:r>
          </w:p>
        </w:tc>
        <w:tc>
          <w:tcPr>
            <w:tcW w:w="992" w:type="dxa"/>
            <w:shd w:val="clear" w:color="auto" w:fill="auto"/>
            <w:vAlign w:val="center"/>
          </w:tcPr>
          <w:p w14:paraId="13994A8D">
            <w:pPr>
              <w:spacing w:line="240" w:lineRule="auto"/>
              <w:jc w:val="center"/>
              <w:rPr>
                <w:rFonts w:ascii="宋体" w:hAnsi="宋体"/>
                <w:color w:val="FF0000"/>
                <w:sz w:val="18"/>
                <w:szCs w:val="18"/>
              </w:rPr>
            </w:pPr>
            <w:r>
              <w:rPr>
                <w:rFonts w:hint="eastAsia" w:ascii="宋体" w:hAnsi="宋体"/>
                <w:color w:val="000000"/>
                <w:sz w:val="18"/>
                <w:szCs w:val="18"/>
              </w:rPr>
              <w:t>抗冻混凝土</w:t>
            </w:r>
          </w:p>
        </w:tc>
        <w:tc>
          <w:tcPr>
            <w:tcW w:w="2835" w:type="dxa"/>
            <w:shd w:val="clear" w:color="auto" w:fill="auto"/>
            <w:vAlign w:val="center"/>
          </w:tcPr>
          <w:p w14:paraId="27FC38DC">
            <w:pPr>
              <w:spacing w:line="240" w:lineRule="auto"/>
              <w:ind w:firstLine="180" w:firstLineChars="100"/>
              <w:jc w:val="left"/>
              <w:rPr>
                <w:rFonts w:ascii="宋体" w:hAnsi="宋体"/>
                <w:sz w:val="18"/>
                <w:szCs w:val="18"/>
              </w:rPr>
            </w:pPr>
            <w:r>
              <w:rPr>
                <w:rFonts w:hint="eastAsia" w:ascii="宋体" w:hAnsi="宋体"/>
                <w:sz w:val="18"/>
                <w:szCs w:val="18"/>
              </w:rPr>
              <w:t>台湾的抗冻混凝土标准通常会依照混凝土能够承受的冻融循环次数来划分等级。这些等级可能包括：</w:t>
            </w:r>
          </w:p>
          <w:p w14:paraId="0FE28377">
            <w:pPr>
              <w:spacing w:line="240" w:lineRule="auto"/>
              <w:ind w:firstLine="180" w:firstLineChars="100"/>
              <w:jc w:val="left"/>
              <w:rPr>
                <w:rFonts w:ascii="宋体" w:hAnsi="宋体"/>
                <w:sz w:val="18"/>
                <w:szCs w:val="18"/>
              </w:rPr>
            </w:pPr>
            <w:r>
              <w:rPr>
                <w:rFonts w:ascii="宋体" w:hAnsi="宋体"/>
                <w:sz w:val="18"/>
                <w:szCs w:val="18"/>
              </w:rPr>
              <w:t>F150</w:t>
            </w:r>
            <w:r>
              <w:rPr>
                <w:rFonts w:hint="eastAsia" w:ascii="宋体" w:hAnsi="宋体"/>
                <w:sz w:val="18"/>
                <w:szCs w:val="18"/>
              </w:rPr>
              <w:t>：混凝土在经历</w:t>
            </w:r>
            <w:r>
              <w:rPr>
                <w:rFonts w:ascii="宋体" w:hAnsi="宋体"/>
                <w:sz w:val="18"/>
                <w:szCs w:val="18"/>
              </w:rPr>
              <w:t>150</w:t>
            </w:r>
            <w:r>
              <w:rPr>
                <w:rFonts w:hint="eastAsia" w:ascii="宋体" w:hAnsi="宋体"/>
                <w:sz w:val="18"/>
                <w:szCs w:val="18"/>
              </w:rPr>
              <w:t>次冻融循环后，仍能保持良好的性能，适用于寒冷地区。</w:t>
            </w:r>
          </w:p>
          <w:p w14:paraId="3D86468E">
            <w:pPr>
              <w:spacing w:line="240" w:lineRule="auto"/>
              <w:ind w:firstLine="180" w:firstLineChars="100"/>
              <w:jc w:val="left"/>
              <w:rPr>
                <w:rFonts w:ascii="宋体" w:hAnsi="宋体"/>
                <w:color w:val="FF0000"/>
                <w:sz w:val="18"/>
                <w:szCs w:val="18"/>
              </w:rPr>
            </w:pPr>
            <w:r>
              <w:rPr>
                <w:rFonts w:ascii="宋体" w:hAnsi="宋体"/>
                <w:sz w:val="18"/>
                <w:szCs w:val="18"/>
              </w:rPr>
              <w:t>F300</w:t>
            </w:r>
            <w:r>
              <w:rPr>
                <w:rFonts w:hint="eastAsia" w:ascii="宋体" w:hAnsi="宋体"/>
                <w:sz w:val="18"/>
                <w:szCs w:val="18"/>
              </w:rPr>
              <w:t>：适用于更严苛的环境，混凝土经过</w:t>
            </w:r>
            <w:r>
              <w:rPr>
                <w:rFonts w:ascii="宋体" w:hAnsi="宋体"/>
                <w:sz w:val="18"/>
                <w:szCs w:val="18"/>
              </w:rPr>
              <w:t>300</w:t>
            </w:r>
            <w:r>
              <w:rPr>
                <w:rFonts w:hint="eastAsia" w:ascii="宋体" w:hAnsi="宋体"/>
                <w:sz w:val="18"/>
                <w:szCs w:val="18"/>
              </w:rPr>
              <w:t>次冻融循环后仍具备足够的强度和耐久性</w:t>
            </w:r>
          </w:p>
        </w:tc>
        <w:tc>
          <w:tcPr>
            <w:tcW w:w="1284" w:type="dxa"/>
            <w:shd w:val="clear" w:color="auto" w:fill="auto"/>
            <w:vAlign w:val="center"/>
          </w:tcPr>
          <w:p w14:paraId="4B7F81DE">
            <w:pPr>
              <w:spacing w:line="240" w:lineRule="auto"/>
              <w:jc w:val="center"/>
              <w:rPr>
                <w:rFonts w:ascii="宋体" w:hAnsi="宋体"/>
                <w:sz w:val="18"/>
                <w:szCs w:val="18"/>
              </w:rPr>
            </w:pPr>
            <w:r>
              <w:rPr>
                <w:rFonts w:ascii="宋体" w:hAnsi="宋体"/>
                <w:sz w:val="18"/>
                <w:szCs w:val="18"/>
              </w:rPr>
              <w:t>frost resistant concrete</w:t>
            </w:r>
          </w:p>
        </w:tc>
      </w:tr>
    </w:tbl>
    <w:p w14:paraId="630F4399">
      <w:pPr>
        <w:pStyle w:val="61"/>
        <w:spacing w:before="156" w:beforeLines="50" w:after="156" w:afterLines="50"/>
        <w:ind w:firstLine="0" w:firstLineChars="0"/>
        <w:jc w:val="center"/>
      </w:pPr>
      <w:r>
        <w:rPr>
          <w:rFonts w:hint="eastAsia" w:ascii="黑体" w:hAnsi="黑体" w:eastAsia="黑体"/>
        </w:rPr>
        <w:t>表5</w:t>
      </w:r>
      <w:r>
        <w:rPr>
          <w:rFonts w:hint="eastAsia"/>
        </w:rPr>
        <w:t xml:space="preserve"> （续）</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65"/>
        <w:gridCol w:w="1026"/>
        <w:gridCol w:w="2410"/>
        <w:gridCol w:w="992"/>
        <w:gridCol w:w="2835"/>
        <w:gridCol w:w="1406"/>
      </w:tblGrid>
      <w:tr w14:paraId="06924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vMerge w:val="restart"/>
            <w:tcBorders>
              <w:top w:val="single" w:color="auto" w:sz="8" w:space="0"/>
              <w:bottom w:val="single" w:color="auto" w:sz="8" w:space="0"/>
            </w:tcBorders>
            <w:shd w:val="clear" w:color="auto" w:fill="auto"/>
            <w:vAlign w:val="center"/>
          </w:tcPr>
          <w:p w14:paraId="2150CC86">
            <w:pPr>
              <w:pStyle w:val="183"/>
              <w:rPr>
                <w:rFonts w:hAnsi="宋体"/>
              </w:rPr>
            </w:pPr>
            <w:r>
              <w:rPr>
                <w:rFonts w:hint="eastAsia" w:hAnsi="宋体"/>
              </w:rPr>
              <w:t>序号</w:t>
            </w:r>
          </w:p>
        </w:tc>
        <w:tc>
          <w:tcPr>
            <w:tcW w:w="7263" w:type="dxa"/>
            <w:gridSpan w:val="4"/>
            <w:tcBorders>
              <w:top w:val="single" w:color="auto" w:sz="8" w:space="0"/>
              <w:bottom w:val="single" w:color="auto" w:sz="8" w:space="0"/>
            </w:tcBorders>
            <w:shd w:val="clear" w:color="auto" w:fill="auto"/>
            <w:vAlign w:val="center"/>
          </w:tcPr>
          <w:p w14:paraId="6F710E9E">
            <w:pPr>
              <w:pStyle w:val="183"/>
              <w:rPr>
                <w:rFonts w:hAnsi="宋体"/>
              </w:rPr>
            </w:pPr>
            <w:r>
              <w:rPr>
                <w:rFonts w:hint="eastAsia" w:hAnsi="宋体"/>
              </w:rPr>
              <w:t>中文词汇</w:t>
            </w:r>
          </w:p>
        </w:tc>
        <w:tc>
          <w:tcPr>
            <w:tcW w:w="1406" w:type="dxa"/>
            <w:vMerge w:val="restart"/>
            <w:tcBorders>
              <w:top w:val="single" w:color="auto" w:sz="8" w:space="0"/>
              <w:bottom w:val="single" w:color="auto" w:sz="8" w:space="0"/>
            </w:tcBorders>
            <w:shd w:val="clear" w:color="auto" w:fill="auto"/>
            <w:vAlign w:val="center"/>
          </w:tcPr>
          <w:p w14:paraId="2DA20A97">
            <w:pPr>
              <w:pStyle w:val="183"/>
              <w:rPr>
                <w:rFonts w:hAnsi="宋体"/>
              </w:rPr>
            </w:pPr>
            <w:r>
              <w:rPr>
                <w:rFonts w:hint="eastAsia" w:hAnsi="宋体"/>
              </w:rPr>
              <w:t>英文词汇</w:t>
            </w:r>
          </w:p>
        </w:tc>
      </w:tr>
      <w:tr w14:paraId="5C739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vMerge w:val="continue"/>
            <w:tcBorders>
              <w:top w:val="single" w:color="auto" w:sz="8" w:space="0"/>
              <w:bottom w:val="single" w:color="auto" w:sz="8" w:space="0"/>
            </w:tcBorders>
            <w:shd w:val="clear" w:color="auto" w:fill="auto"/>
            <w:vAlign w:val="center"/>
          </w:tcPr>
          <w:p w14:paraId="43BEA2E0">
            <w:pPr>
              <w:pStyle w:val="183"/>
              <w:rPr>
                <w:rFonts w:hAnsi="宋体"/>
              </w:rPr>
            </w:pPr>
          </w:p>
        </w:tc>
        <w:tc>
          <w:tcPr>
            <w:tcW w:w="3436" w:type="dxa"/>
            <w:gridSpan w:val="2"/>
            <w:tcBorders>
              <w:top w:val="single" w:color="auto" w:sz="8" w:space="0"/>
              <w:bottom w:val="single" w:color="auto" w:sz="8" w:space="0"/>
            </w:tcBorders>
            <w:shd w:val="clear" w:color="auto" w:fill="auto"/>
            <w:vAlign w:val="center"/>
          </w:tcPr>
          <w:p w14:paraId="4A403FBC">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2DD774E9">
            <w:pPr>
              <w:pStyle w:val="183"/>
              <w:rPr>
                <w:rFonts w:hAnsi="宋体"/>
              </w:rPr>
            </w:pPr>
            <w:r>
              <w:rPr>
                <w:rFonts w:hint="eastAsia" w:hAnsi="宋体"/>
              </w:rPr>
              <w:t>台湾地区</w:t>
            </w:r>
          </w:p>
        </w:tc>
        <w:tc>
          <w:tcPr>
            <w:tcW w:w="1406" w:type="dxa"/>
            <w:vMerge w:val="continue"/>
            <w:tcBorders>
              <w:top w:val="single" w:color="auto" w:sz="8" w:space="0"/>
            </w:tcBorders>
            <w:shd w:val="clear" w:color="auto" w:fill="auto"/>
            <w:vAlign w:val="center"/>
          </w:tcPr>
          <w:p w14:paraId="357FD231">
            <w:pPr>
              <w:pStyle w:val="183"/>
              <w:rPr>
                <w:rFonts w:hAnsi="宋体"/>
              </w:rPr>
            </w:pPr>
          </w:p>
        </w:tc>
      </w:tr>
      <w:tr w14:paraId="0D8E8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vMerge w:val="continue"/>
            <w:tcBorders>
              <w:top w:val="single" w:color="auto" w:sz="8" w:space="0"/>
              <w:bottom w:val="single" w:color="auto" w:sz="8" w:space="0"/>
            </w:tcBorders>
            <w:shd w:val="clear" w:color="auto" w:fill="auto"/>
            <w:vAlign w:val="center"/>
          </w:tcPr>
          <w:p w14:paraId="26AD150E">
            <w:pPr>
              <w:pStyle w:val="183"/>
              <w:rPr>
                <w:rFonts w:hAnsi="宋体"/>
              </w:rPr>
            </w:pPr>
          </w:p>
        </w:tc>
        <w:tc>
          <w:tcPr>
            <w:tcW w:w="1026" w:type="dxa"/>
            <w:tcBorders>
              <w:top w:val="single" w:color="auto" w:sz="8" w:space="0"/>
              <w:bottom w:val="single" w:color="auto" w:sz="8" w:space="0"/>
            </w:tcBorders>
            <w:shd w:val="clear" w:color="auto" w:fill="auto"/>
            <w:vAlign w:val="center"/>
          </w:tcPr>
          <w:p w14:paraId="1CDBEC84">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7D7643EE">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2CAA00EB">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4A0685A9">
            <w:pPr>
              <w:pStyle w:val="183"/>
              <w:rPr>
                <w:rFonts w:hAnsi="宋体"/>
              </w:rPr>
            </w:pPr>
            <w:r>
              <w:rPr>
                <w:rFonts w:hint="eastAsia" w:hAnsi="宋体"/>
              </w:rPr>
              <w:t>释义</w:t>
            </w:r>
          </w:p>
        </w:tc>
        <w:tc>
          <w:tcPr>
            <w:tcW w:w="1406" w:type="dxa"/>
            <w:vMerge w:val="continue"/>
            <w:tcBorders>
              <w:bottom w:val="single" w:color="auto" w:sz="8" w:space="0"/>
            </w:tcBorders>
            <w:shd w:val="clear" w:color="auto" w:fill="auto"/>
            <w:vAlign w:val="center"/>
          </w:tcPr>
          <w:p w14:paraId="756E86EA">
            <w:pPr>
              <w:pStyle w:val="183"/>
              <w:rPr>
                <w:rFonts w:hAnsi="宋体"/>
              </w:rPr>
            </w:pPr>
          </w:p>
        </w:tc>
      </w:tr>
      <w:tr w14:paraId="09400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tcBorders>
              <w:top w:val="single" w:color="auto" w:sz="8" w:space="0"/>
              <w:bottom w:val="single" w:color="auto" w:sz="4" w:space="0"/>
            </w:tcBorders>
            <w:shd w:val="clear" w:color="auto" w:fill="auto"/>
            <w:vAlign w:val="center"/>
          </w:tcPr>
          <w:p w14:paraId="06BC41F7">
            <w:pPr>
              <w:pStyle w:val="183"/>
              <w:rPr>
                <w:rFonts w:hAnsi="宋体"/>
              </w:rPr>
            </w:pPr>
            <w:r>
              <w:rPr>
                <w:rFonts w:hAnsi="宋体"/>
              </w:rPr>
              <w:t>8</w:t>
            </w:r>
          </w:p>
        </w:tc>
        <w:tc>
          <w:tcPr>
            <w:tcW w:w="1026" w:type="dxa"/>
            <w:tcBorders>
              <w:top w:val="single" w:color="auto" w:sz="8" w:space="0"/>
              <w:bottom w:val="single" w:color="auto" w:sz="4" w:space="0"/>
            </w:tcBorders>
            <w:shd w:val="clear" w:color="auto" w:fill="auto"/>
            <w:vAlign w:val="center"/>
          </w:tcPr>
          <w:p w14:paraId="2F7FC3BD">
            <w:pPr>
              <w:spacing w:line="240" w:lineRule="auto"/>
              <w:jc w:val="center"/>
              <w:rPr>
                <w:rFonts w:ascii="宋体" w:hAnsi="宋体"/>
                <w:color w:val="000000"/>
                <w:sz w:val="18"/>
                <w:szCs w:val="18"/>
              </w:rPr>
            </w:pPr>
            <w:r>
              <w:rPr>
                <w:rFonts w:hint="eastAsia" w:ascii="宋体" w:hAnsi="宋体"/>
                <w:color w:val="000000"/>
                <w:sz w:val="18"/>
                <w:szCs w:val="18"/>
              </w:rPr>
              <w:t>高强混凝土</w:t>
            </w:r>
          </w:p>
        </w:tc>
        <w:tc>
          <w:tcPr>
            <w:tcW w:w="2410" w:type="dxa"/>
            <w:tcBorders>
              <w:top w:val="single" w:color="auto" w:sz="8" w:space="0"/>
              <w:bottom w:val="single" w:color="auto" w:sz="4" w:space="0"/>
            </w:tcBorders>
            <w:shd w:val="clear" w:color="auto" w:fill="auto"/>
            <w:vAlign w:val="center"/>
          </w:tcPr>
          <w:p w14:paraId="4CC0ECEA">
            <w:pPr>
              <w:spacing w:line="240" w:lineRule="auto"/>
              <w:ind w:firstLine="180" w:firstLineChars="100"/>
              <w:jc w:val="left"/>
              <w:rPr>
                <w:rFonts w:ascii="宋体" w:hAnsi="宋体"/>
                <w:sz w:val="18"/>
                <w:szCs w:val="18"/>
              </w:rPr>
            </w:pPr>
            <w:r>
              <w:rPr>
                <w:rFonts w:hint="eastAsia" w:ascii="宋体" w:hAnsi="宋体"/>
                <w:sz w:val="18"/>
                <w:szCs w:val="18"/>
              </w:rPr>
              <w:t>强度等级不低于</w:t>
            </w:r>
            <w:r>
              <w:rPr>
                <w:rFonts w:ascii="宋体" w:hAnsi="宋体"/>
                <w:sz w:val="18"/>
                <w:szCs w:val="18"/>
              </w:rPr>
              <w:t>C60</w:t>
            </w:r>
            <w:r>
              <w:rPr>
                <w:rFonts w:hint="eastAsia" w:ascii="宋体" w:hAnsi="宋体"/>
                <w:sz w:val="18"/>
                <w:szCs w:val="18"/>
              </w:rPr>
              <w:t>的混凝土</w:t>
            </w:r>
          </w:p>
        </w:tc>
        <w:tc>
          <w:tcPr>
            <w:tcW w:w="992" w:type="dxa"/>
            <w:tcBorders>
              <w:top w:val="single" w:color="auto" w:sz="8" w:space="0"/>
              <w:bottom w:val="single" w:color="auto" w:sz="4" w:space="0"/>
            </w:tcBorders>
            <w:shd w:val="clear" w:color="auto" w:fill="auto"/>
            <w:vAlign w:val="center"/>
          </w:tcPr>
          <w:p w14:paraId="4E8B3516">
            <w:pPr>
              <w:spacing w:line="240" w:lineRule="auto"/>
              <w:ind w:left="360" w:hanging="360" w:hangingChars="200"/>
              <w:jc w:val="left"/>
              <w:rPr>
                <w:rFonts w:ascii="宋体" w:hAnsi="宋体"/>
                <w:sz w:val="18"/>
                <w:szCs w:val="18"/>
              </w:rPr>
            </w:pPr>
            <w:r>
              <w:rPr>
                <w:rFonts w:hint="eastAsia" w:ascii="宋体" w:hAnsi="宋体"/>
                <w:sz w:val="18"/>
                <w:szCs w:val="18"/>
              </w:rPr>
              <w:t>高强度混凝土</w:t>
            </w:r>
          </w:p>
        </w:tc>
        <w:tc>
          <w:tcPr>
            <w:tcW w:w="2835" w:type="dxa"/>
            <w:tcBorders>
              <w:top w:val="single" w:color="auto" w:sz="8" w:space="0"/>
              <w:bottom w:val="single" w:color="auto" w:sz="4" w:space="0"/>
            </w:tcBorders>
            <w:shd w:val="clear" w:color="auto" w:fill="auto"/>
            <w:vAlign w:val="center"/>
          </w:tcPr>
          <w:p w14:paraId="3BEA1920">
            <w:pPr>
              <w:spacing w:line="240" w:lineRule="auto"/>
              <w:ind w:firstLine="180" w:firstLineChars="100"/>
              <w:jc w:val="left"/>
              <w:rPr>
                <w:rFonts w:ascii="宋体" w:hAnsi="宋体"/>
                <w:sz w:val="18"/>
                <w:szCs w:val="18"/>
              </w:rPr>
            </w:pPr>
            <w:r>
              <w:rPr>
                <w:rFonts w:hint="eastAsia" w:ascii="宋体" w:hAnsi="宋体"/>
                <w:sz w:val="18"/>
                <w:szCs w:val="18"/>
              </w:rPr>
              <w:t>一般定义为抗压强度高于</w:t>
            </w:r>
            <w:r>
              <w:rPr>
                <w:rFonts w:ascii="宋体" w:hAnsi="宋体"/>
                <w:sz w:val="18"/>
                <w:szCs w:val="18"/>
              </w:rPr>
              <w:t>420</w:t>
            </w:r>
            <w:r>
              <w:rPr>
                <w:rFonts w:hint="eastAsia" w:ascii="宋体" w:hAnsi="宋体"/>
                <w:sz w:val="18"/>
                <w:szCs w:val="18"/>
              </w:rPr>
              <w:t xml:space="preserve"> </w:t>
            </w:r>
            <w:r>
              <w:rPr>
                <w:rFonts w:ascii="宋体" w:hAnsi="宋体"/>
                <w:sz w:val="18"/>
                <w:szCs w:val="18"/>
              </w:rPr>
              <w:t>kgf/cm</w:t>
            </w:r>
            <w:r>
              <w:rPr>
                <w:rFonts w:ascii="宋体" w:hAnsi="宋体"/>
                <w:sz w:val="18"/>
                <w:szCs w:val="18"/>
                <w:vertAlign w:val="superscript"/>
              </w:rPr>
              <w:t>2</w:t>
            </w:r>
            <w:r>
              <w:rPr>
                <w:rFonts w:hint="eastAsia" w:ascii="宋体" w:hAnsi="宋体"/>
                <w:sz w:val="18"/>
                <w:szCs w:val="18"/>
              </w:rPr>
              <w:t>（</w:t>
            </w:r>
            <w:r>
              <w:rPr>
                <w:rFonts w:ascii="宋体" w:hAnsi="宋体"/>
                <w:sz w:val="18"/>
                <w:szCs w:val="18"/>
              </w:rPr>
              <w:t>6000</w:t>
            </w:r>
            <w:r>
              <w:rPr>
                <w:rFonts w:hint="eastAsia" w:ascii="宋体" w:hAnsi="宋体"/>
                <w:sz w:val="18"/>
                <w:szCs w:val="18"/>
              </w:rPr>
              <w:t xml:space="preserve"> </w:t>
            </w:r>
            <w:r>
              <w:rPr>
                <w:rFonts w:ascii="宋体" w:hAnsi="宋体"/>
                <w:sz w:val="18"/>
                <w:szCs w:val="18"/>
              </w:rPr>
              <w:t>psi</w:t>
            </w:r>
            <w:r>
              <w:rPr>
                <w:rFonts w:hint="eastAsia" w:ascii="宋体" w:hAnsi="宋体"/>
                <w:sz w:val="18"/>
                <w:szCs w:val="18"/>
              </w:rPr>
              <w:t>）</w:t>
            </w:r>
          </w:p>
        </w:tc>
        <w:tc>
          <w:tcPr>
            <w:tcW w:w="1406" w:type="dxa"/>
            <w:tcBorders>
              <w:bottom w:val="single" w:color="auto" w:sz="4" w:space="0"/>
            </w:tcBorders>
            <w:shd w:val="clear" w:color="auto" w:fill="auto"/>
            <w:vAlign w:val="center"/>
          </w:tcPr>
          <w:p w14:paraId="22EFB5A4">
            <w:pPr>
              <w:spacing w:line="240" w:lineRule="auto"/>
              <w:jc w:val="center"/>
              <w:rPr>
                <w:rFonts w:ascii="宋体" w:hAnsi="宋体"/>
                <w:sz w:val="18"/>
                <w:szCs w:val="18"/>
              </w:rPr>
            </w:pPr>
            <w:r>
              <w:rPr>
                <w:rFonts w:ascii="宋体" w:hAnsi="宋体"/>
                <w:sz w:val="18"/>
                <w:szCs w:val="18"/>
              </w:rPr>
              <w:t>high strength concrete</w:t>
            </w:r>
          </w:p>
        </w:tc>
      </w:tr>
      <w:tr w14:paraId="1824C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tcBorders>
              <w:top w:val="single" w:color="auto" w:sz="4" w:space="0"/>
              <w:bottom w:val="single" w:color="auto" w:sz="4" w:space="0"/>
            </w:tcBorders>
            <w:shd w:val="clear" w:color="auto" w:fill="auto"/>
            <w:vAlign w:val="center"/>
          </w:tcPr>
          <w:p w14:paraId="6F7B5C45">
            <w:pPr>
              <w:pStyle w:val="183"/>
              <w:rPr>
                <w:rFonts w:hAnsi="宋体"/>
              </w:rPr>
            </w:pPr>
            <w:r>
              <w:rPr>
                <w:rFonts w:hint="eastAsia" w:hAnsi="宋体"/>
              </w:rPr>
              <w:t>9</w:t>
            </w:r>
          </w:p>
        </w:tc>
        <w:tc>
          <w:tcPr>
            <w:tcW w:w="1026" w:type="dxa"/>
            <w:tcBorders>
              <w:top w:val="single" w:color="auto" w:sz="4" w:space="0"/>
              <w:bottom w:val="single" w:color="auto" w:sz="4" w:space="0"/>
            </w:tcBorders>
            <w:shd w:val="clear" w:color="auto" w:fill="auto"/>
            <w:vAlign w:val="center"/>
          </w:tcPr>
          <w:p w14:paraId="1B289FE9">
            <w:pPr>
              <w:spacing w:line="240" w:lineRule="auto"/>
              <w:jc w:val="center"/>
              <w:rPr>
                <w:rFonts w:ascii="宋体" w:hAnsi="宋体"/>
                <w:color w:val="000000"/>
                <w:sz w:val="18"/>
                <w:szCs w:val="18"/>
              </w:rPr>
            </w:pPr>
            <w:r>
              <w:rPr>
                <w:rFonts w:hint="eastAsia" w:ascii="宋体" w:hAnsi="宋体"/>
                <w:color w:val="000000"/>
                <w:sz w:val="18"/>
                <w:szCs w:val="18"/>
              </w:rPr>
              <w:t>泵送混凝土</w:t>
            </w:r>
          </w:p>
        </w:tc>
        <w:tc>
          <w:tcPr>
            <w:tcW w:w="2410" w:type="dxa"/>
            <w:tcBorders>
              <w:top w:val="single" w:color="auto" w:sz="4" w:space="0"/>
              <w:bottom w:val="single" w:color="auto" w:sz="4" w:space="0"/>
            </w:tcBorders>
            <w:shd w:val="clear" w:color="auto" w:fill="auto"/>
            <w:vAlign w:val="center"/>
          </w:tcPr>
          <w:p w14:paraId="44DF1783">
            <w:pPr>
              <w:spacing w:line="240" w:lineRule="auto"/>
              <w:ind w:firstLine="180" w:firstLineChars="100"/>
              <w:jc w:val="left"/>
              <w:rPr>
                <w:rFonts w:hint="eastAsia" w:ascii="宋体" w:hAnsi="宋体" w:eastAsia="宋体"/>
                <w:sz w:val="18"/>
                <w:szCs w:val="18"/>
                <w:lang w:eastAsia="zh-CN"/>
              </w:rPr>
            </w:pPr>
            <w:r>
              <w:rPr>
                <w:rFonts w:hint="eastAsia" w:ascii="宋体" w:hAnsi="宋体"/>
                <w:sz w:val="18"/>
                <w:szCs w:val="18"/>
              </w:rPr>
              <w:t>可在施工现场通过压力泵及输送管道进行浇筑的</w:t>
            </w:r>
            <w:r>
              <w:rPr>
                <w:rFonts w:hint="eastAsia" w:ascii="宋体" w:hAnsi="宋体"/>
                <w:sz w:val="18"/>
                <w:szCs w:val="18"/>
                <w:lang w:eastAsia="zh-CN"/>
              </w:rPr>
              <w:t>混凝土</w:t>
            </w:r>
          </w:p>
        </w:tc>
        <w:tc>
          <w:tcPr>
            <w:tcW w:w="992" w:type="dxa"/>
            <w:tcBorders>
              <w:top w:val="single" w:color="auto" w:sz="4" w:space="0"/>
              <w:bottom w:val="single" w:color="auto" w:sz="4" w:space="0"/>
            </w:tcBorders>
            <w:shd w:val="clear" w:color="auto" w:fill="auto"/>
            <w:vAlign w:val="center"/>
          </w:tcPr>
          <w:p w14:paraId="697B896B">
            <w:pPr>
              <w:spacing w:line="240" w:lineRule="auto"/>
              <w:ind w:left="360" w:hanging="360" w:hangingChars="200"/>
              <w:jc w:val="left"/>
              <w:rPr>
                <w:rFonts w:ascii="宋体" w:hAnsi="宋体"/>
                <w:sz w:val="18"/>
                <w:szCs w:val="18"/>
              </w:rPr>
            </w:pPr>
            <w:r>
              <w:rPr>
                <w:rFonts w:hint="eastAsia" w:ascii="宋体" w:hAnsi="宋体"/>
                <w:sz w:val="18"/>
                <w:szCs w:val="18"/>
              </w:rPr>
              <w:t>泵送混凝土</w:t>
            </w:r>
          </w:p>
        </w:tc>
        <w:tc>
          <w:tcPr>
            <w:tcW w:w="2835" w:type="dxa"/>
            <w:tcBorders>
              <w:top w:val="single" w:color="auto" w:sz="4" w:space="0"/>
              <w:bottom w:val="single" w:color="auto" w:sz="4" w:space="0"/>
            </w:tcBorders>
            <w:shd w:val="clear" w:color="auto" w:fill="auto"/>
            <w:vAlign w:val="center"/>
          </w:tcPr>
          <w:p w14:paraId="3CCBA030">
            <w:pPr>
              <w:spacing w:line="240" w:lineRule="auto"/>
              <w:ind w:firstLine="180" w:firstLineChars="100"/>
              <w:jc w:val="left"/>
              <w:rPr>
                <w:rFonts w:ascii="宋体" w:hAnsi="宋体"/>
                <w:color w:val="FF0000"/>
                <w:sz w:val="18"/>
                <w:szCs w:val="18"/>
              </w:rPr>
            </w:pPr>
            <w:r>
              <w:rPr>
                <w:rFonts w:hint="eastAsia" w:ascii="宋体" w:hAnsi="宋体"/>
                <w:sz w:val="18"/>
                <w:szCs w:val="18"/>
              </w:rPr>
              <w:t>通过混凝土泵送设备将混凝土从搅拌车或混凝土泵送站送至施工现场的施工位置，适用于需要高效、快速、且难以直接搅拌或运输的施工场景</w:t>
            </w:r>
          </w:p>
        </w:tc>
        <w:tc>
          <w:tcPr>
            <w:tcW w:w="1406" w:type="dxa"/>
            <w:tcBorders>
              <w:top w:val="single" w:color="auto" w:sz="4" w:space="0"/>
              <w:bottom w:val="single" w:color="auto" w:sz="4" w:space="0"/>
            </w:tcBorders>
            <w:shd w:val="clear" w:color="auto" w:fill="auto"/>
            <w:vAlign w:val="center"/>
          </w:tcPr>
          <w:p w14:paraId="742B9824">
            <w:pPr>
              <w:spacing w:line="240" w:lineRule="auto"/>
              <w:jc w:val="center"/>
              <w:rPr>
                <w:rFonts w:ascii="宋体" w:hAnsi="宋体"/>
                <w:sz w:val="18"/>
                <w:szCs w:val="18"/>
              </w:rPr>
            </w:pPr>
            <w:r>
              <w:rPr>
                <w:rFonts w:ascii="宋体" w:hAnsi="宋体"/>
                <w:sz w:val="18"/>
                <w:szCs w:val="18"/>
              </w:rPr>
              <w:t>pumped concrete</w:t>
            </w:r>
          </w:p>
        </w:tc>
      </w:tr>
      <w:tr w14:paraId="35404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tcBorders>
              <w:top w:val="single" w:color="auto" w:sz="4" w:space="0"/>
              <w:bottom w:val="single" w:color="auto" w:sz="4" w:space="0"/>
            </w:tcBorders>
            <w:shd w:val="clear" w:color="auto" w:fill="auto"/>
            <w:vAlign w:val="center"/>
          </w:tcPr>
          <w:p w14:paraId="65172115">
            <w:pPr>
              <w:pStyle w:val="183"/>
              <w:rPr>
                <w:rFonts w:hAnsi="宋体"/>
              </w:rPr>
            </w:pPr>
            <w:r>
              <w:rPr>
                <w:rFonts w:hAnsi="宋体"/>
              </w:rPr>
              <w:t>10</w:t>
            </w:r>
          </w:p>
        </w:tc>
        <w:tc>
          <w:tcPr>
            <w:tcW w:w="1026" w:type="dxa"/>
            <w:tcBorders>
              <w:top w:val="single" w:color="auto" w:sz="4" w:space="0"/>
              <w:bottom w:val="single" w:color="auto" w:sz="4" w:space="0"/>
            </w:tcBorders>
            <w:shd w:val="clear" w:color="auto" w:fill="auto"/>
            <w:vAlign w:val="center"/>
          </w:tcPr>
          <w:p w14:paraId="25825A13">
            <w:pPr>
              <w:spacing w:line="240" w:lineRule="auto"/>
              <w:jc w:val="center"/>
              <w:rPr>
                <w:rFonts w:ascii="宋体" w:hAnsi="宋体"/>
                <w:color w:val="000000"/>
                <w:sz w:val="18"/>
                <w:szCs w:val="18"/>
              </w:rPr>
            </w:pPr>
            <w:r>
              <w:rPr>
                <w:rFonts w:hint="eastAsia" w:ascii="宋体" w:hAnsi="宋体"/>
                <w:color w:val="000000"/>
                <w:sz w:val="18"/>
                <w:szCs w:val="18"/>
              </w:rPr>
              <w:t>大体积混凝土</w:t>
            </w:r>
          </w:p>
        </w:tc>
        <w:tc>
          <w:tcPr>
            <w:tcW w:w="2410" w:type="dxa"/>
            <w:tcBorders>
              <w:top w:val="single" w:color="auto" w:sz="4" w:space="0"/>
              <w:bottom w:val="single" w:color="auto" w:sz="4" w:space="0"/>
            </w:tcBorders>
            <w:shd w:val="clear" w:color="auto" w:fill="auto"/>
            <w:vAlign w:val="center"/>
          </w:tcPr>
          <w:p w14:paraId="191A58F5">
            <w:pPr>
              <w:autoSpaceDE w:val="0"/>
              <w:autoSpaceDN w:val="0"/>
              <w:spacing w:line="240" w:lineRule="auto"/>
              <w:ind w:firstLine="180" w:firstLineChars="100"/>
              <w:jc w:val="left"/>
              <w:rPr>
                <w:rFonts w:ascii="宋体" w:hAnsi="宋体"/>
                <w:color w:val="000000"/>
                <w:sz w:val="18"/>
                <w:szCs w:val="18"/>
              </w:rPr>
            </w:pPr>
            <w:r>
              <w:rPr>
                <w:rFonts w:hint="eastAsia" w:ascii="宋体" w:hAnsi="宋体"/>
                <w:color w:val="000000"/>
                <w:sz w:val="18"/>
                <w:szCs w:val="18"/>
              </w:rPr>
              <w:t>体积较大的、可能由胶凝材料水化热引起的温度应力导致有害裂缝的结构混凝土</w:t>
            </w:r>
          </w:p>
        </w:tc>
        <w:tc>
          <w:tcPr>
            <w:tcW w:w="992" w:type="dxa"/>
            <w:tcBorders>
              <w:top w:val="single" w:color="auto" w:sz="4" w:space="0"/>
              <w:bottom w:val="single" w:color="auto" w:sz="4" w:space="0"/>
            </w:tcBorders>
            <w:shd w:val="clear" w:color="auto" w:fill="auto"/>
            <w:vAlign w:val="center"/>
          </w:tcPr>
          <w:p w14:paraId="6880689D">
            <w:pPr>
              <w:autoSpaceDE w:val="0"/>
              <w:autoSpaceDN w:val="0"/>
              <w:spacing w:line="240" w:lineRule="auto"/>
              <w:jc w:val="center"/>
              <w:rPr>
                <w:rFonts w:ascii="宋体" w:hAnsi="宋体"/>
                <w:color w:val="000000"/>
                <w:sz w:val="18"/>
                <w:szCs w:val="18"/>
              </w:rPr>
            </w:pPr>
            <w:r>
              <w:rPr>
                <w:rFonts w:hint="eastAsia" w:ascii="宋体" w:hAnsi="宋体"/>
                <w:color w:val="000000"/>
                <w:sz w:val="18"/>
                <w:szCs w:val="18"/>
              </w:rPr>
              <w:t>巨积混凝土</w:t>
            </w:r>
          </w:p>
        </w:tc>
        <w:tc>
          <w:tcPr>
            <w:tcW w:w="2835" w:type="dxa"/>
            <w:tcBorders>
              <w:top w:val="single" w:color="auto" w:sz="4" w:space="0"/>
              <w:bottom w:val="single" w:color="auto" w:sz="4" w:space="0"/>
            </w:tcBorders>
            <w:shd w:val="clear" w:color="auto" w:fill="auto"/>
            <w:vAlign w:val="center"/>
          </w:tcPr>
          <w:p w14:paraId="746AF9FB">
            <w:pPr>
              <w:autoSpaceDE w:val="0"/>
              <w:autoSpaceDN w:val="0"/>
              <w:spacing w:line="240" w:lineRule="auto"/>
              <w:ind w:firstLine="180" w:firstLineChars="100"/>
              <w:jc w:val="left"/>
              <w:rPr>
                <w:rFonts w:ascii="宋体" w:hAnsi="宋体"/>
                <w:color w:val="000000"/>
                <w:sz w:val="18"/>
                <w:szCs w:val="18"/>
              </w:rPr>
            </w:pPr>
            <w:r>
              <w:rPr>
                <w:rFonts w:hint="eastAsia" w:ascii="宋体" w:hAnsi="宋体"/>
                <w:color w:val="000000"/>
                <w:sz w:val="18"/>
                <w:szCs w:val="18"/>
              </w:rPr>
              <w:t>除一般泛指体积较大须采取控制水合热措施，以避免发生温度裂缝之混凝土，另当结构可能因温差应力造成裂缝疑虑时之任何混凝土均属之</w:t>
            </w:r>
          </w:p>
        </w:tc>
        <w:tc>
          <w:tcPr>
            <w:tcW w:w="1406" w:type="dxa"/>
            <w:tcBorders>
              <w:top w:val="single" w:color="auto" w:sz="4" w:space="0"/>
              <w:bottom w:val="single" w:color="auto" w:sz="4" w:space="0"/>
            </w:tcBorders>
            <w:shd w:val="clear" w:color="auto" w:fill="auto"/>
            <w:vAlign w:val="center"/>
          </w:tcPr>
          <w:p w14:paraId="3FEAE7EF">
            <w:pPr>
              <w:spacing w:line="240" w:lineRule="auto"/>
              <w:jc w:val="center"/>
              <w:rPr>
                <w:rFonts w:ascii="宋体" w:hAnsi="宋体"/>
                <w:sz w:val="18"/>
                <w:szCs w:val="18"/>
              </w:rPr>
            </w:pPr>
            <w:r>
              <w:rPr>
                <w:rFonts w:ascii="宋体" w:hAnsi="宋体"/>
                <w:sz w:val="18"/>
                <w:szCs w:val="18"/>
              </w:rPr>
              <w:t>mass concrete</w:t>
            </w:r>
          </w:p>
        </w:tc>
      </w:tr>
      <w:tr w14:paraId="2D871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tcBorders>
              <w:top w:val="single" w:color="auto" w:sz="4" w:space="0"/>
              <w:bottom w:val="single" w:color="auto" w:sz="4" w:space="0"/>
            </w:tcBorders>
            <w:shd w:val="clear" w:color="auto" w:fill="auto"/>
            <w:vAlign w:val="center"/>
          </w:tcPr>
          <w:p w14:paraId="39F3B851">
            <w:pPr>
              <w:pStyle w:val="183"/>
              <w:rPr>
                <w:rFonts w:hAnsi="宋体"/>
              </w:rPr>
            </w:pPr>
            <w:r>
              <w:rPr>
                <w:rFonts w:hAnsi="宋体"/>
              </w:rPr>
              <w:t>11</w:t>
            </w:r>
          </w:p>
        </w:tc>
        <w:tc>
          <w:tcPr>
            <w:tcW w:w="1026" w:type="dxa"/>
            <w:tcBorders>
              <w:top w:val="single" w:color="auto" w:sz="4" w:space="0"/>
              <w:bottom w:val="single" w:color="auto" w:sz="4" w:space="0"/>
            </w:tcBorders>
            <w:shd w:val="clear" w:color="auto" w:fill="auto"/>
            <w:vAlign w:val="center"/>
          </w:tcPr>
          <w:p w14:paraId="0A019766">
            <w:pPr>
              <w:pStyle w:val="183"/>
              <w:rPr>
                <w:rFonts w:hAnsi="宋体"/>
              </w:rPr>
            </w:pPr>
            <w:r>
              <w:rPr>
                <w:rFonts w:hint="eastAsia" w:hAnsi="宋体"/>
                <w:color w:val="000000"/>
                <w:szCs w:val="18"/>
              </w:rPr>
              <w:t>胶凝材料</w:t>
            </w:r>
          </w:p>
        </w:tc>
        <w:tc>
          <w:tcPr>
            <w:tcW w:w="2410" w:type="dxa"/>
            <w:tcBorders>
              <w:top w:val="single" w:color="auto" w:sz="4" w:space="0"/>
              <w:bottom w:val="single" w:color="auto" w:sz="4" w:space="0"/>
            </w:tcBorders>
            <w:shd w:val="clear" w:color="auto" w:fill="auto"/>
            <w:vAlign w:val="center"/>
          </w:tcPr>
          <w:p w14:paraId="04AAC374">
            <w:pPr>
              <w:pStyle w:val="183"/>
              <w:ind w:firstLine="180" w:firstLineChars="100"/>
              <w:jc w:val="left"/>
              <w:rPr>
                <w:rFonts w:hAnsi="宋体"/>
              </w:rPr>
            </w:pPr>
            <w:r>
              <w:rPr>
                <w:rFonts w:hint="eastAsia" w:hAnsi="宋体"/>
                <w:color w:val="000000"/>
                <w:kern w:val="2"/>
                <w:szCs w:val="18"/>
              </w:rPr>
              <w:t>混凝土中水泥和活性矿物掺合料的总称</w:t>
            </w:r>
          </w:p>
        </w:tc>
        <w:tc>
          <w:tcPr>
            <w:tcW w:w="992" w:type="dxa"/>
            <w:tcBorders>
              <w:top w:val="single" w:color="auto" w:sz="4" w:space="0"/>
              <w:bottom w:val="single" w:color="auto" w:sz="4" w:space="0"/>
            </w:tcBorders>
            <w:shd w:val="clear" w:color="auto" w:fill="auto"/>
            <w:vAlign w:val="center"/>
          </w:tcPr>
          <w:p w14:paraId="2A7965ED">
            <w:pPr>
              <w:pStyle w:val="183"/>
              <w:rPr>
                <w:rFonts w:hAnsi="宋体"/>
              </w:rPr>
            </w:pPr>
            <w:r>
              <w:rPr>
                <w:rFonts w:hint="eastAsia" w:hAnsi="宋体"/>
                <w:color w:val="000000"/>
                <w:szCs w:val="18"/>
              </w:rPr>
              <w:t>胶结材料</w:t>
            </w:r>
          </w:p>
        </w:tc>
        <w:tc>
          <w:tcPr>
            <w:tcW w:w="2835" w:type="dxa"/>
            <w:tcBorders>
              <w:top w:val="single" w:color="auto" w:sz="4" w:space="0"/>
              <w:bottom w:val="single" w:color="auto" w:sz="4" w:space="0"/>
            </w:tcBorders>
            <w:shd w:val="clear" w:color="auto" w:fill="auto"/>
            <w:vAlign w:val="center"/>
          </w:tcPr>
          <w:p w14:paraId="0EB01A7B">
            <w:pPr>
              <w:pStyle w:val="183"/>
              <w:ind w:firstLine="180" w:firstLineChars="100"/>
              <w:jc w:val="left"/>
              <w:rPr>
                <w:rFonts w:hAnsi="宋体"/>
              </w:rPr>
            </w:pPr>
            <w:r>
              <w:rPr>
                <w:rFonts w:hint="eastAsia" w:hAnsi="宋体"/>
                <w:szCs w:val="18"/>
              </w:rPr>
              <w:t>指水泥、水淬高炉炉碴粉、飞灰及硅灰，惟水淬高炉炉碴粉、飞灰及硅灰之用量</w:t>
            </w:r>
          </w:p>
        </w:tc>
        <w:tc>
          <w:tcPr>
            <w:tcW w:w="1406" w:type="dxa"/>
            <w:tcBorders>
              <w:top w:val="single" w:color="auto" w:sz="4" w:space="0"/>
              <w:bottom w:val="single" w:color="auto" w:sz="4" w:space="0"/>
            </w:tcBorders>
            <w:shd w:val="clear" w:color="auto" w:fill="auto"/>
            <w:vAlign w:val="center"/>
          </w:tcPr>
          <w:p w14:paraId="06D66605">
            <w:pPr>
              <w:pStyle w:val="183"/>
              <w:rPr>
                <w:rFonts w:hAnsi="宋体"/>
              </w:rPr>
            </w:pPr>
            <w:r>
              <w:rPr>
                <w:rFonts w:hAnsi="宋体"/>
                <w:szCs w:val="18"/>
              </w:rPr>
              <w:t>binder</w:t>
            </w:r>
          </w:p>
        </w:tc>
      </w:tr>
      <w:tr w14:paraId="2E217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tcBorders>
              <w:top w:val="single" w:color="auto" w:sz="4" w:space="0"/>
              <w:bottom w:val="single" w:color="auto" w:sz="4" w:space="0"/>
            </w:tcBorders>
            <w:shd w:val="clear" w:color="auto" w:fill="auto"/>
            <w:vAlign w:val="center"/>
          </w:tcPr>
          <w:p w14:paraId="205C5E5F">
            <w:pPr>
              <w:pStyle w:val="183"/>
              <w:rPr>
                <w:rFonts w:hAnsi="宋体"/>
              </w:rPr>
            </w:pPr>
            <w:r>
              <w:rPr>
                <w:rFonts w:hAnsi="宋体"/>
              </w:rPr>
              <w:t>12</w:t>
            </w:r>
          </w:p>
        </w:tc>
        <w:tc>
          <w:tcPr>
            <w:tcW w:w="1026" w:type="dxa"/>
            <w:tcBorders>
              <w:top w:val="single" w:color="auto" w:sz="4" w:space="0"/>
              <w:bottom w:val="single" w:color="auto" w:sz="4" w:space="0"/>
            </w:tcBorders>
            <w:shd w:val="clear" w:color="auto" w:fill="auto"/>
            <w:vAlign w:val="center"/>
          </w:tcPr>
          <w:p w14:paraId="2A42FBC0">
            <w:pPr>
              <w:pStyle w:val="183"/>
              <w:rPr>
                <w:rFonts w:hAnsi="宋体"/>
              </w:rPr>
            </w:pPr>
            <w:r>
              <w:rPr>
                <w:rFonts w:hint="eastAsia" w:hAnsi="宋体"/>
                <w:color w:val="000000"/>
                <w:szCs w:val="18"/>
              </w:rPr>
              <w:t>胶凝材料用量</w:t>
            </w:r>
          </w:p>
        </w:tc>
        <w:tc>
          <w:tcPr>
            <w:tcW w:w="2410" w:type="dxa"/>
            <w:tcBorders>
              <w:top w:val="single" w:color="auto" w:sz="4" w:space="0"/>
              <w:bottom w:val="single" w:color="auto" w:sz="4" w:space="0"/>
            </w:tcBorders>
            <w:shd w:val="clear" w:color="auto" w:fill="auto"/>
            <w:vAlign w:val="center"/>
          </w:tcPr>
          <w:p w14:paraId="19DC663F">
            <w:pPr>
              <w:pStyle w:val="183"/>
              <w:ind w:firstLine="180" w:firstLineChars="100"/>
              <w:jc w:val="left"/>
              <w:rPr>
                <w:rFonts w:hAnsi="宋体"/>
              </w:rPr>
            </w:pPr>
            <w:r>
              <w:rPr>
                <w:rFonts w:hint="eastAsia" w:hAnsi="宋体"/>
                <w:szCs w:val="18"/>
              </w:rPr>
              <w:t>每立方米混凝土中水泥用量和活性矿物控合料用量之和</w:t>
            </w:r>
          </w:p>
        </w:tc>
        <w:tc>
          <w:tcPr>
            <w:tcW w:w="992" w:type="dxa"/>
            <w:tcBorders>
              <w:top w:val="single" w:color="auto" w:sz="4" w:space="0"/>
              <w:bottom w:val="single" w:color="auto" w:sz="4" w:space="0"/>
            </w:tcBorders>
            <w:shd w:val="clear" w:color="auto" w:fill="auto"/>
            <w:vAlign w:val="center"/>
          </w:tcPr>
          <w:p w14:paraId="0422A506">
            <w:pPr>
              <w:pStyle w:val="183"/>
              <w:rPr>
                <w:rFonts w:hAnsi="宋体"/>
              </w:rPr>
            </w:pPr>
            <w:r>
              <w:rPr>
                <w:rFonts w:hint="eastAsia" w:hAnsi="宋体"/>
                <w:color w:val="000000"/>
                <w:szCs w:val="18"/>
              </w:rPr>
              <w:t>胶结材用量</w:t>
            </w:r>
          </w:p>
        </w:tc>
        <w:tc>
          <w:tcPr>
            <w:tcW w:w="2835" w:type="dxa"/>
            <w:tcBorders>
              <w:top w:val="single" w:color="auto" w:sz="4" w:space="0"/>
              <w:bottom w:val="single" w:color="auto" w:sz="4" w:space="0"/>
            </w:tcBorders>
            <w:shd w:val="clear" w:color="auto" w:fill="auto"/>
            <w:vAlign w:val="center"/>
          </w:tcPr>
          <w:p w14:paraId="75339AD6">
            <w:pPr>
              <w:pStyle w:val="183"/>
              <w:ind w:firstLine="180" w:firstLineChars="100"/>
              <w:jc w:val="left"/>
              <w:rPr>
                <w:rFonts w:hAnsi="宋体"/>
              </w:rPr>
            </w:pPr>
            <w:r>
              <w:rPr>
                <w:rFonts w:hint="eastAsia" w:hAnsi="宋体"/>
                <w:szCs w:val="18"/>
              </w:rPr>
              <w:t>每立方米混凝土中水泥用量和活性矿物控合料用量之和</w:t>
            </w:r>
          </w:p>
        </w:tc>
        <w:tc>
          <w:tcPr>
            <w:tcW w:w="1406" w:type="dxa"/>
            <w:tcBorders>
              <w:top w:val="single" w:color="auto" w:sz="4" w:space="0"/>
              <w:bottom w:val="single" w:color="auto" w:sz="4" w:space="0"/>
            </w:tcBorders>
            <w:shd w:val="clear" w:color="auto" w:fill="auto"/>
            <w:vAlign w:val="center"/>
          </w:tcPr>
          <w:p w14:paraId="645FB52A">
            <w:pPr>
              <w:pStyle w:val="183"/>
              <w:rPr>
                <w:rFonts w:hAnsi="宋体"/>
              </w:rPr>
            </w:pPr>
            <w:r>
              <w:rPr>
                <w:rFonts w:hAnsi="宋体"/>
                <w:szCs w:val="18"/>
              </w:rPr>
              <w:t>binder content</w:t>
            </w:r>
          </w:p>
        </w:tc>
      </w:tr>
      <w:tr w14:paraId="4963D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tcBorders>
              <w:top w:val="single" w:color="auto" w:sz="4" w:space="0"/>
              <w:bottom w:val="single" w:color="auto" w:sz="4" w:space="0"/>
            </w:tcBorders>
            <w:shd w:val="clear" w:color="auto" w:fill="auto"/>
            <w:vAlign w:val="center"/>
          </w:tcPr>
          <w:p w14:paraId="578BDA54">
            <w:pPr>
              <w:pStyle w:val="183"/>
              <w:rPr>
                <w:rFonts w:hAnsi="宋体"/>
              </w:rPr>
            </w:pPr>
            <w:r>
              <w:rPr>
                <w:rFonts w:hAnsi="宋体"/>
              </w:rPr>
              <w:t>13</w:t>
            </w:r>
          </w:p>
        </w:tc>
        <w:tc>
          <w:tcPr>
            <w:tcW w:w="1026" w:type="dxa"/>
            <w:tcBorders>
              <w:top w:val="single" w:color="auto" w:sz="4" w:space="0"/>
              <w:bottom w:val="single" w:color="auto" w:sz="4" w:space="0"/>
            </w:tcBorders>
            <w:shd w:val="clear" w:color="auto" w:fill="auto"/>
            <w:vAlign w:val="center"/>
          </w:tcPr>
          <w:p w14:paraId="53CED9AB">
            <w:pPr>
              <w:pStyle w:val="183"/>
              <w:rPr>
                <w:rFonts w:hAnsi="宋体"/>
              </w:rPr>
            </w:pPr>
            <w:r>
              <w:rPr>
                <w:rFonts w:hint="eastAsia" w:hAnsi="宋体"/>
                <w:color w:val="000000"/>
                <w:szCs w:val="18"/>
              </w:rPr>
              <w:t>水胶比</w:t>
            </w:r>
          </w:p>
        </w:tc>
        <w:tc>
          <w:tcPr>
            <w:tcW w:w="2410" w:type="dxa"/>
            <w:tcBorders>
              <w:top w:val="single" w:color="auto" w:sz="4" w:space="0"/>
              <w:bottom w:val="single" w:color="auto" w:sz="4" w:space="0"/>
            </w:tcBorders>
            <w:shd w:val="clear" w:color="auto" w:fill="auto"/>
            <w:vAlign w:val="center"/>
          </w:tcPr>
          <w:p w14:paraId="26D73A21">
            <w:pPr>
              <w:pStyle w:val="183"/>
              <w:ind w:firstLine="180" w:firstLineChars="100"/>
              <w:jc w:val="left"/>
              <w:rPr>
                <w:rFonts w:hAnsi="宋体"/>
              </w:rPr>
            </w:pPr>
            <w:r>
              <w:rPr>
                <w:rFonts w:hint="eastAsia" w:hAnsi="宋体"/>
                <w:szCs w:val="18"/>
              </w:rPr>
              <w:t>混凝土中用水量与胶凝材料用量的质量比</w:t>
            </w:r>
          </w:p>
        </w:tc>
        <w:tc>
          <w:tcPr>
            <w:tcW w:w="992" w:type="dxa"/>
            <w:tcBorders>
              <w:top w:val="single" w:color="auto" w:sz="4" w:space="0"/>
              <w:bottom w:val="single" w:color="auto" w:sz="4" w:space="0"/>
            </w:tcBorders>
            <w:shd w:val="clear" w:color="auto" w:fill="auto"/>
            <w:vAlign w:val="center"/>
          </w:tcPr>
          <w:p w14:paraId="110B4B86">
            <w:pPr>
              <w:pStyle w:val="183"/>
              <w:rPr>
                <w:rFonts w:hAnsi="宋体"/>
              </w:rPr>
            </w:pPr>
            <w:r>
              <w:rPr>
                <w:rFonts w:hint="eastAsia" w:hAnsi="宋体"/>
                <w:szCs w:val="18"/>
              </w:rPr>
              <w:t>水灰</w:t>
            </w:r>
            <w:r>
              <w:rPr>
                <w:rFonts w:hAnsi="宋体"/>
                <w:szCs w:val="18"/>
              </w:rPr>
              <w:t>(</w:t>
            </w:r>
            <w:r>
              <w:rPr>
                <w:rFonts w:hint="eastAsia" w:hAnsi="宋体"/>
                <w:szCs w:val="18"/>
              </w:rPr>
              <w:t>胶</w:t>
            </w:r>
            <w:r>
              <w:rPr>
                <w:rFonts w:hAnsi="宋体"/>
                <w:szCs w:val="18"/>
              </w:rPr>
              <w:t>)</w:t>
            </w:r>
            <w:r>
              <w:rPr>
                <w:rFonts w:hint="eastAsia" w:hAnsi="宋体"/>
                <w:szCs w:val="18"/>
              </w:rPr>
              <w:t>比</w:t>
            </w:r>
          </w:p>
        </w:tc>
        <w:tc>
          <w:tcPr>
            <w:tcW w:w="2835" w:type="dxa"/>
            <w:tcBorders>
              <w:top w:val="single" w:color="auto" w:sz="4" w:space="0"/>
              <w:bottom w:val="single" w:color="auto" w:sz="4" w:space="0"/>
            </w:tcBorders>
            <w:shd w:val="clear" w:color="auto" w:fill="auto"/>
            <w:vAlign w:val="center"/>
          </w:tcPr>
          <w:p w14:paraId="5CB79202">
            <w:pPr>
              <w:pStyle w:val="183"/>
              <w:ind w:firstLine="180" w:firstLineChars="100"/>
              <w:jc w:val="left"/>
              <w:rPr>
                <w:rFonts w:hAnsi="宋体"/>
              </w:rPr>
            </w:pPr>
            <w:r>
              <w:rPr>
                <w:rFonts w:hint="eastAsia" w:hAnsi="宋体"/>
                <w:szCs w:val="18"/>
              </w:rPr>
              <w:t>混凝土中用水量与胶凝材料用量的质量比</w:t>
            </w:r>
          </w:p>
        </w:tc>
        <w:tc>
          <w:tcPr>
            <w:tcW w:w="1406" w:type="dxa"/>
            <w:tcBorders>
              <w:top w:val="single" w:color="auto" w:sz="4" w:space="0"/>
              <w:bottom w:val="single" w:color="auto" w:sz="4" w:space="0"/>
            </w:tcBorders>
            <w:shd w:val="clear" w:color="auto" w:fill="auto"/>
            <w:vAlign w:val="center"/>
          </w:tcPr>
          <w:p w14:paraId="72FECD74">
            <w:pPr>
              <w:pStyle w:val="183"/>
              <w:rPr>
                <w:rFonts w:hAnsi="宋体"/>
              </w:rPr>
            </w:pPr>
            <w:r>
              <w:rPr>
                <w:rFonts w:hAnsi="宋体"/>
                <w:szCs w:val="18"/>
              </w:rPr>
              <w:t>water-binder ratio</w:t>
            </w:r>
          </w:p>
        </w:tc>
      </w:tr>
      <w:tr w14:paraId="691AB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tcBorders>
              <w:top w:val="single" w:color="auto" w:sz="4" w:space="0"/>
              <w:bottom w:val="single" w:color="auto" w:sz="4" w:space="0"/>
            </w:tcBorders>
            <w:shd w:val="clear" w:color="auto" w:fill="auto"/>
            <w:vAlign w:val="center"/>
          </w:tcPr>
          <w:p w14:paraId="251918F2">
            <w:pPr>
              <w:pStyle w:val="183"/>
              <w:rPr>
                <w:rFonts w:hAnsi="宋体"/>
              </w:rPr>
            </w:pPr>
            <w:r>
              <w:rPr>
                <w:rFonts w:hAnsi="宋体"/>
              </w:rPr>
              <w:t>14</w:t>
            </w:r>
          </w:p>
        </w:tc>
        <w:tc>
          <w:tcPr>
            <w:tcW w:w="1026" w:type="dxa"/>
            <w:tcBorders>
              <w:top w:val="single" w:color="auto" w:sz="4" w:space="0"/>
              <w:bottom w:val="single" w:color="auto" w:sz="4" w:space="0"/>
            </w:tcBorders>
            <w:shd w:val="clear" w:color="auto" w:fill="auto"/>
            <w:vAlign w:val="center"/>
          </w:tcPr>
          <w:p w14:paraId="5F5926C9">
            <w:pPr>
              <w:pStyle w:val="183"/>
              <w:rPr>
                <w:rFonts w:hAnsi="宋体"/>
              </w:rPr>
            </w:pPr>
            <w:r>
              <w:rPr>
                <w:rFonts w:hint="eastAsia" w:hAnsi="宋体"/>
                <w:color w:val="000000"/>
                <w:szCs w:val="18"/>
              </w:rPr>
              <w:t>矿物掺合料掺量</w:t>
            </w:r>
          </w:p>
        </w:tc>
        <w:tc>
          <w:tcPr>
            <w:tcW w:w="2410" w:type="dxa"/>
            <w:tcBorders>
              <w:top w:val="single" w:color="auto" w:sz="4" w:space="0"/>
              <w:bottom w:val="single" w:color="auto" w:sz="4" w:space="0"/>
            </w:tcBorders>
            <w:shd w:val="clear" w:color="auto" w:fill="auto"/>
            <w:vAlign w:val="center"/>
          </w:tcPr>
          <w:p w14:paraId="06D75F5E">
            <w:pPr>
              <w:pStyle w:val="183"/>
              <w:jc w:val="left"/>
              <w:rPr>
                <w:rFonts w:hAnsi="宋体"/>
              </w:rPr>
            </w:pPr>
            <w:r>
              <w:rPr>
                <w:rFonts w:hAnsi="宋体"/>
                <w:szCs w:val="18"/>
              </w:rPr>
              <w:t xml:space="preserve"> </w:t>
            </w:r>
            <w:r>
              <w:rPr>
                <w:rFonts w:hint="eastAsia" w:hAnsi="宋体"/>
                <w:szCs w:val="18"/>
              </w:rPr>
              <w:t>混凝土中矿物掺合料用量占胶凝材料用量的质量百分比</w:t>
            </w:r>
          </w:p>
        </w:tc>
        <w:tc>
          <w:tcPr>
            <w:tcW w:w="992" w:type="dxa"/>
            <w:tcBorders>
              <w:top w:val="single" w:color="auto" w:sz="4" w:space="0"/>
              <w:bottom w:val="single" w:color="auto" w:sz="4" w:space="0"/>
            </w:tcBorders>
            <w:shd w:val="clear" w:color="auto" w:fill="auto"/>
            <w:vAlign w:val="center"/>
          </w:tcPr>
          <w:p w14:paraId="12B61F85">
            <w:pPr>
              <w:pStyle w:val="183"/>
              <w:rPr>
                <w:rFonts w:hAnsi="宋体"/>
              </w:rPr>
            </w:pPr>
            <w:r>
              <w:rPr>
                <w:rFonts w:hint="eastAsia" w:hAnsi="宋体"/>
                <w:color w:val="000000"/>
                <w:szCs w:val="18"/>
              </w:rPr>
              <w:t>矿物掺料</w:t>
            </w:r>
          </w:p>
        </w:tc>
        <w:tc>
          <w:tcPr>
            <w:tcW w:w="2835" w:type="dxa"/>
            <w:tcBorders>
              <w:top w:val="single" w:color="auto" w:sz="4" w:space="0"/>
              <w:bottom w:val="single" w:color="auto" w:sz="4" w:space="0"/>
            </w:tcBorders>
            <w:shd w:val="clear" w:color="auto" w:fill="auto"/>
            <w:vAlign w:val="center"/>
          </w:tcPr>
          <w:p w14:paraId="165C4210">
            <w:pPr>
              <w:pStyle w:val="183"/>
              <w:ind w:firstLine="180" w:firstLineChars="100"/>
              <w:jc w:val="left"/>
              <w:rPr>
                <w:rFonts w:hAnsi="宋体"/>
              </w:rPr>
            </w:pPr>
            <w:r>
              <w:rPr>
                <w:rFonts w:hint="eastAsia" w:hAnsi="宋体"/>
                <w:szCs w:val="18"/>
              </w:rPr>
              <w:t>指卜特兰水泥之外，另行添加之飞灰、水淬高炉炉碴粉及硅灰等材料；若工程使用水硬性混合水泥时，不得另添加矿物掺料</w:t>
            </w:r>
          </w:p>
        </w:tc>
        <w:tc>
          <w:tcPr>
            <w:tcW w:w="1406" w:type="dxa"/>
            <w:tcBorders>
              <w:top w:val="single" w:color="auto" w:sz="4" w:space="0"/>
              <w:bottom w:val="single" w:color="auto" w:sz="4" w:space="0"/>
            </w:tcBorders>
            <w:shd w:val="clear" w:color="auto" w:fill="auto"/>
            <w:vAlign w:val="center"/>
          </w:tcPr>
          <w:p w14:paraId="195461D2">
            <w:pPr>
              <w:pStyle w:val="183"/>
              <w:rPr>
                <w:rFonts w:hAnsi="宋体"/>
              </w:rPr>
            </w:pPr>
            <w:r>
              <w:rPr>
                <w:rFonts w:hAnsi="宋体"/>
                <w:szCs w:val="18"/>
              </w:rPr>
              <w:t>percentage of mineral admixture</w:t>
            </w:r>
          </w:p>
        </w:tc>
      </w:tr>
      <w:tr w14:paraId="30417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tcBorders>
              <w:top w:val="single" w:color="auto" w:sz="4" w:space="0"/>
              <w:bottom w:val="single" w:color="auto" w:sz="8" w:space="0"/>
            </w:tcBorders>
            <w:shd w:val="clear" w:color="auto" w:fill="auto"/>
            <w:vAlign w:val="center"/>
          </w:tcPr>
          <w:p w14:paraId="2E94D538">
            <w:pPr>
              <w:pStyle w:val="183"/>
              <w:rPr>
                <w:rFonts w:hAnsi="宋体"/>
              </w:rPr>
            </w:pPr>
            <w:r>
              <w:rPr>
                <w:rFonts w:hAnsi="宋体"/>
              </w:rPr>
              <w:t>15</w:t>
            </w:r>
          </w:p>
        </w:tc>
        <w:tc>
          <w:tcPr>
            <w:tcW w:w="1026" w:type="dxa"/>
            <w:tcBorders>
              <w:top w:val="single" w:color="auto" w:sz="4" w:space="0"/>
              <w:bottom w:val="single" w:color="auto" w:sz="8" w:space="0"/>
            </w:tcBorders>
            <w:shd w:val="clear" w:color="auto" w:fill="auto"/>
            <w:vAlign w:val="center"/>
          </w:tcPr>
          <w:p w14:paraId="17FDCF49">
            <w:pPr>
              <w:pStyle w:val="183"/>
              <w:rPr>
                <w:rFonts w:hAnsi="宋体"/>
              </w:rPr>
            </w:pPr>
            <w:r>
              <w:rPr>
                <w:rFonts w:hint="eastAsia" w:hAnsi="宋体"/>
                <w:color w:val="000000"/>
                <w:szCs w:val="18"/>
              </w:rPr>
              <w:t>外加剂掺量</w:t>
            </w:r>
          </w:p>
        </w:tc>
        <w:tc>
          <w:tcPr>
            <w:tcW w:w="2410" w:type="dxa"/>
            <w:tcBorders>
              <w:top w:val="single" w:color="auto" w:sz="4" w:space="0"/>
              <w:bottom w:val="single" w:color="auto" w:sz="8" w:space="0"/>
            </w:tcBorders>
            <w:shd w:val="clear" w:color="auto" w:fill="auto"/>
            <w:vAlign w:val="center"/>
          </w:tcPr>
          <w:p w14:paraId="0DFE8248">
            <w:pPr>
              <w:pStyle w:val="183"/>
              <w:ind w:firstLine="180" w:firstLineChars="100"/>
              <w:jc w:val="left"/>
              <w:rPr>
                <w:rFonts w:hAnsi="宋体"/>
              </w:rPr>
            </w:pPr>
            <w:r>
              <w:rPr>
                <w:rFonts w:hint="eastAsia" w:hAnsi="宋体"/>
                <w:szCs w:val="18"/>
              </w:rPr>
              <w:t>混凝土中外加剂用量相对于胶凝材料用量的质量百分比</w:t>
            </w:r>
          </w:p>
        </w:tc>
        <w:tc>
          <w:tcPr>
            <w:tcW w:w="992" w:type="dxa"/>
            <w:tcBorders>
              <w:top w:val="single" w:color="auto" w:sz="4" w:space="0"/>
              <w:bottom w:val="single" w:color="auto" w:sz="8" w:space="0"/>
            </w:tcBorders>
            <w:shd w:val="clear" w:color="auto" w:fill="auto"/>
            <w:vAlign w:val="center"/>
          </w:tcPr>
          <w:p w14:paraId="4006B90C">
            <w:pPr>
              <w:pStyle w:val="183"/>
              <w:rPr>
                <w:rFonts w:hAnsi="宋体"/>
                <w:color w:val="FF0000"/>
              </w:rPr>
            </w:pPr>
            <w:r>
              <w:rPr>
                <w:rFonts w:hint="eastAsia" w:hAnsi="宋体"/>
                <w:szCs w:val="18"/>
              </w:rPr>
              <w:t>外加剂掺入量</w:t>
            </w:r>
          </w:p>
        </w:tc>
        <w:tc>
          <w:tcPr>
            <w:tcW w:w="2835" w:type="dxa"/>
            <w:tcBorders>
              <w:top w:val="single" w:color="auto" w:sz="4" w:space="0"/>
              <w:bottom w:val="single" w:color="auto" w:sz="8" w:space="0"/>
            </w:tcBorders>
            <w:shd w:val="clear" w:color="auto" w:fill="auto"/>
            <w:vAlign w:val="center"/>
          </w:tcPr>
          <w:p w14:paraId="292E51D1">
            <w:pPr>
              <w:pStyle w:val="183"/>
              <w:ind w:firstLine="180" w:firstLineChars="100"/>
              <w:jc w:val="left"/>
              <w:rPr>
                <w:rFonts w:hAnsi="宋体"/>
                <w:color w:val="FF0000"/>
              </w:rPr>
            </w:pPr>
            <w:r>
              <w:rPr>
                <w:rFonts w:hint="eastAsia" w:hAnsi="宋体"/>
                <w:szCs w:val="18"/>
              </w:rPr>
              <w:t>这是指在混凝土中，外加剂（如减水剂、增强剂、气泡剂等）所占的百分比，通常是以水泥质量为基准来计算</w:t>
            </w:r>
          </w:p>
        </w:tc>
        <w:tc>
          <w:tcPr>
            <w:tcW w:w="1406" w:type="dxa"/>
            <w:tcBorders>
              <w:top w:val="single" w:color="auto" w:sz="4" w:space="0"/>
              <w:bottom w:val="single" w:color="auto" w:sz="8" w:space="0"/>
            </w:tcBorders>
            <w:shd w:val="clear" w:color="auto" w:fill="auto"/>
            <w:vAlign w:val="center"/>
          </w:tcPr>
          <w:p w14:paraId="7346387A">
            <w:pPr>
              <w:pStyle w:val="183"/>
              <w:rPr>
                <w:rFonts w:hAnsi="宋体"/>
              </w:rPr>
            </w:pPr>
            <w:r>
              <w:rPr>
                <w:rFonts w:hAnsi="宋体"/>
                <w:szCs w:val="18"/>
              </w:rPr>
              <w:t>percentage of chemical admixture</w:t>
            </w:r>
          </w:p>
        </w:tc>
      </w:tr>
    </w:tbl>
    <w:p w14:paraId="0354B288">
      <w:pPr>
        <w:pStyle w:val="110"/>
        <w:spacing w:before="156" w:after="156"/>
      </w:pPr>
      <w:bookmarkStart w:id="155" w:name="_Toc190959450"/>
      <w:bookmarkStart w:id="156" w:name="_Toc190956453"/>
      <w:bookmarkStart w:id="157" w:name="_Toc190958572"/>
      <w:bookmarkStart w:id="158" w:name="_Toc190956408"/>
      <w:bookmarkStart w:id="159" w:name="_Toc190956535"/>
      <w:r>
        <w:rPr>
          <w:rFonts w:hint="eastAsia" w:hAnsi="宋体"/>
        </w:rPr>
        <w:t>预拌混凝土</w:t>
      </w:r>
      <w:bookmarkEnd w:id="155"/>
      <w:bookmarkEnd w:id="156"/>
      <w:bookmarkEnd w:id="157"/>
      <w:bookmarkEnd w:id="158"/>
      <w:bookmarkEnd w:id="159"/>
    </w:p>
    <w:p w14:paraId="003B0266">
      <w:pPr>
        <w:pStyle w:val="61"/>
        <w:ind w:firstLine="420"/>
      </w:pPr>
      <w:r>
        <w:rPr>
          <w:rFonts w:hint="eastAsia" w:cs="Arial"/>
        </w:rPr>
        <w:t>大陆与台湾地区预拌混凝土</w:t>
      </w:r>
      <w:r>
        <w:rPr>
          <w:rFonts w:hint="eastAsia"/>
        </w:rPr>
        <w:t>术语及其释义、英文词汇对照列于表6。</w:t>
      </w:r>
    </w:p>
    <w:p w14:paraId="26EDAA57">
      <w:pPr>
        <w:pStyle w:val="117"/>
        <w:spacing w:before="156" w:after="156"/>
      </w:pPr>
      <w:bookmarkStart w:id="160" w:name="_Toc190956416"/>
      <w:bookmarkStart w:id="161" w:name="_Toc190956461"/>
      <w:bookmarkStart w:id="162" w:name="_Toc190956542"/>
      <w:bookmarkStart w:id="163" w:name="_Toc190959457"/>
      <w:bookmarkStart w:id="164" w:name="_Toc190958579"/>
      <w:r>
        <w:rPr>
          <w:rFonts w:hint="eastAsia"/>
        </w:rPr>
        <w:t>预拌混凝土术语对照表</w:t>
      </w:r>
      <w:bookmarkEnd w:id="160"/>
      <w:bookmarkEnd w:id="161"/>
      <w:bookmarkEnd w:id="162"/>
      <w:bookmarkEnd w:id="163"/>
      <w:bookmarkEnd w:id="164"/>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65"/>
        <w:gridCol w:w="1026"/>
        <w:gridCol w:w="2410"/>
        <w:gridCol w:w="992"/>
        <w:gridCol w:w="2835"/>
        <w:gridCol w:w="1406"/>
      </w:tblGrid>
      <w:tr w14:paraId="03DB3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vMerge w:val="restart"/>
            <w:tcBorders>
              <w:top w:val="single" w:color="auto" w:sz="8" w:space="0"/>
              <w:bottom w:val="single" w:color="auto" w:sz="8" w:space="0"/>
            </w:tcBorders>
            <w:shd w:val="clear" w:color="auto" w:fill="auto"/>
            <w:vAlign w:val="center"/>
          </w:tcPr>
          <w:p w14:paraId="0EC54304">
            <w:pPr>
              <w:pStyle w:val="183"/>
              <w:rPr>
                <w:rFonts w:hAnsi="宋体"/>
              </w:rPr>
            </w:pPr>
            <w:r>
              <w:rPr>
                <w:rFonts w:hint="eastAsia" w:hAnsi="宋体"/>
              </w:rPr>
              <w:t>序号</w:t>
            </w:r>
          </w:p>
        </w:tc>
        <w:tc>
          <w:tcPr>
            <w:tcW w:w="7263" w:type="dxa"/>
            <w:gridSpan w:val="4"/>
            <w:tcBorders>
              <w:top w:val="single" w:color="auto" w:sz="8" w:space="0"/>
              <w:bottom w:val="single" w:color="auto" w:sz="8" w:space="0"/>
            </w:tcBorders>
            <w:shd w:val="clear" w:color="auto" w:fill="auto"/>
            <w:vAlign w:val="center"/>
          </w:tcPr>
          <w:p w14:paraId="4A73A419">
            <w:pPr>
              <w:pStyle w:val="183"/>
              <w:rPr>
                <w:rFonts w:hAnsi="宋体"/>
              </w:rPr>
            </w:pPr>
            <w:r>
              <w:rPr>
                <w:rFonts w:hint="eastAsia" w:hAnsi="宋体"/>
              </w:rPr>
              <w:t>中文词汇</w:t>
            </w:r>
          </w:p>
        </w:tc>
        <w:tc>
          <w:tcPr>
            <w:tcW w:w="1406" w:type="dxa"/>
            <w:vMerge w:val="restart"/>
            <w:tcBorders>
              <w:top w:val="single" w:color="auto" w:sz="8" w:space="0"/>
              <w:bottom w:val="single" w:color="auto" w:sz="8" w:space="0"/>
            </w:tcBorders>
            <w:shd w:val="clear" w:color="auto" w:fill="auto"/>
            <w:vAlign w:val="center"/>
          </w:tcPr>
          <w:p w14:paraId="4CDF0105">
            <w:pPr>
              <w:pStyle w:val="183"/>
              <w:rPr>
                <w:rFonts w:hAnsi="宋体"/>
              </w:rPr>
            </w:pPr>
            <w:r>
              <w:rPr>
                <w:rFonts w:hint="eastAsia" w:hAnsi="宋体"/>
              </w:rPr>
              <w:t>英文词汇</w:t>
            </w:r>
          </w:p>
        </w:tc>
      </w:tr>
      <w:tr w14:paraId="252BC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vMerge w:val="continue"/>
            <w:tcBorders>
              <w:top w:val="single" w:color="auto" w:sz="8" w:space="0"/>
              <w:bottom w:val="single" w:color="auto" w:sz="8" w:space="0"/>
            </w:tcBorders>
            <w:shd w:val="clear" w:color="auto" w:fill="auto"/>
            <w:vAlign w:val="center"/>
          </w:tcPr>
          <w:p w14:paraId="426934DB">
            <w:pPr>
              <w:pStyle w:val="183"/>
              <w:rPr>
                <w:rFonts w:hAnsi="宋体"/>
              </w:rPr>
            </w:pPr>
          </w:p>
        </w:tc>
        <w:tc>
          <w:tcPr>
            <w:tcW w:w="3436" w:type="dxa"/>
            <w:gridSpan w:val="2"/>
            <w:tcBorders>
              <w:top w:val="single" w:color="auto" w:sz="8" w:space="0"/>
              <w:bottom w:val="single" w:color="auto" w:sz="8" w:space="0"/>
            </w:tcBorders>
            <w:shd w:val="clear" w:color="auto" w:fill="auto"/>
            <w:vAlign w:val="center"/>
          </w:tcPr>
          <w:p w14:paraId="287E175A">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0A7C62B9">
            <w:pPr>
              <w:pStyle w:val="183"/>
              <w:rPr>
                <w:rFonts w:hAnsi="宋体"/>
              </w:rPr>
            </w:pPr>
            <w:r>
              <w:rPr>
                <w:rFonts w:hint="eastAsia" w:hAnsi="宋体"/>
              </w:rPr>
              <w:t>台湾地区</w:t>
            </w:r>
          </w:p>
        </w:tc>
        <w:tc>
          <w:tcPr>
            <w:tcW w:w="1406" w:type="dxa"/>
            <w:vMerge w:val="continue"/>
            <w:tcBorders>
              <w:top w:val="single" w:color="auto" w:sz="8" w:space="0"/>
            </w:tcBorders>
            <w:shd w:val="clear" w:color="auto" w:fill="auto"/>
            <w:vAlign w:val="center"/>
          </w:tcPr>
          <w:p w14:paraId="55EE98C1">
            <w:pPr>
              <w:pStyle w:val="183"/>
              <w:rPr>
                <w:rFonts w:hAnsi="宋体"/>
              </w:rPr>
            </w:pPr>
          </w:p>
        </w:tc>
      </w:tr>
      <w:tr w14:paraId="5DB11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vMerge w:val="continue"/>
            <w:tcBorders>
              <w:top w:val="single" w:color="auto" w:sz="8" w:space="0"/>
              <w:bottom w:val="single" w:color="auto" w:sz="8" w:space="0"/>
            </w:tcBorders>
            <w:shd w:val="clear" w:color="auto" w:fill="auto"/>
            <w:vAlign w:val="center"/>
          </w:tcPr>
          <w:p w14:paraId="1306D417">
            <w:pPr>
              <w:pStyle w:val="183"/>
              <w:rPr>
                <w:rFonts w:hAnsi="宋体"/>
              </w:rPr>
            </w:pPr>
          </w:p>
        </w:tc>
        <w:tc>
          <w:tcPr>
            <w:tcW w:w="1026" w:type="dxa"/>
            <w:tcBorders>
              <w:top w:val="single" w:color="auto" w:sz="8" w:space="0"/>
              <w:bottom w:val="single" w:color="auto" w:sz="8" w:space="0"/>
            </w:tcBorders>
            <w:shd w:val="clear" w:color="auto" w:fill="auto"/>
            <w:vAlign w:val="center"/>
          </w:tcPr>
          <w:p w14:paraId="007CFD14">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00BC7B0F">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7BD7E2C8">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68C336D4">
            <w:pPr>
              <w:pStyle w:val="183"/>
              <w:rPr>
                <w:rFonts w:hAnsi="宋体"/>
              </w:rPr>
            </w:pPr>
            <w:r>
              <w:rPr>
                <w:rFonts w:hint="eastAsia" w:hAnsi="宋体"/>
              </w:rPr>
              <w:t>释义</w:t>
            </w:r>
          </w:p>
        </w:tc>
        <w:tc>
          <w:tcPr>
            <w:tcW w:w="1406" w:type="dxa"/>
            <w:vMerge w:val="continue"/>
            <w:shd w:val="clear" w:color="auto" w:fill="auto"/>
            <w:vAlign w:val="center"/>
          </w:tcPr>
          <w:p w14:paraId="007588D0">
            <w:pPr>
              <w:pStyle w:val="183"/>
              <w:rPr>
                <w:rFonts w:hAnsi="宋体"/>
              </w:rPr>
            </w:pPr>
          </w:p>
        </w:tc>
      </w:tr>
      <w:tr w14:paraId="22260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dxa"/>
            <w:tcBorders>
              <w:top w:val="single" w:color="auto" w:sz="8" w:space="0"/>
              <w:bottom w:val="single" w:color="auto" w:sz="8" w:space="0"/>
            </w:tcBorders>
            <w:shd w:val="clear" w:color="auto" w:fill="auto"/>
            <w:vAlign w:val="center"/>
          </w:tcPr>
          <w:p w14:paraId="520B4372">
            <w:pPr>
              <w:pStyle w:val="183"/>
              <w:rPr>
                <w:rFonts w:hAnsi="宋体"/>
              </w:rPr>
            </w:pPr>
            <w:r>
              <w:rPr>
                <w:rFonts w:hAnsi="宋体"/>
              </w:rPr>
              <w:t>1</w:t>
            </w:r>
          </w:p>
        </w:tc>
        <w:tc>
          <w:tcPr>
            <w:tcW w:w="1026" w:type="dxa"/>
            <w:tcBorders>
              <w:top w:val="single" w:color="auto" w:sz="8" w:space="0"/>
              <w:bottom w:val="single" w:color="auto" w:sz="8" w:space="0"/>
            </w:tcBorders>
            <w:shd w:val="clear" w:color="auto" w:fill="auto"/>
            <w:vAlign w:val="center"/>
          </w:tcPr>
          <w:p w14:paraId="1EA5D411">
            <w:pPr>
              <w:pStyle w:val="183"/>
              <w:rPr>
                <w:rFonts w:hAnsi="宋体"/>
              </w:rPr>
            </w:pPr>
            <w:r>
              <w:rPr>
                <w:rFonts w:hint="eastAsia" w:hAnsi="宋体"/>
                <w:color w:val="000000"/>
                <w:szCs w:val="18"/>
              </w:rPr>
              <w:t>自密实混凝土</w:t>
            </w:r>
          </w:p>
        </w:tc>
        <w:tc>
          <w:tcPr>
            <w:tcW w:w="2410" w:type="dxa"/>
            <w:tcBorders>
              <w:top w:val="single" w:color="auto" w:sz="8" w:space="0"/>
              <w:bottom w:val="single" w:color="auto" w:sz="8" w:space="0"/>
            </w:tcBorders>
            <w:shd w:val="clear" w:color="auto" w:fill="auto"/>
            <w:vAlign w:val="center"/>
          </w:tcPr>
          <w:p w14:paraId="0F09AEE4">
            <w:pPr>
              <w:pStyle w:val="183"/>
              <w:ind w:firstLine="180" w:firstLineChars="100"/>
              <w:jc w:val="left"/>
              <w:rPr>
                <w:rFonts w:hAnsi="宋体"/>
              </w:rPr>
            </w:pPr>
            <w:r>
              <w:rPr>
                <w:rFonts w:hint="eastAsia" w:hAnsi="宋体"/>
                <w:szCs w:val="18"/>
              </w:rPr>
              <w:t>无需振捣，能够在自重作用下流动密实的混凝土</w:t>
            </w:r>
          </w:p>
        </w:tc>
        <w:tc>
          <w:tcPr>
            <w:tcW w:w="992" w:type="dxa"/>
            <w:tcBorders>
              <w:top w:val="single" w:color="auto" w:sz="8" w:space="0"/>
              <w:bottom w:val="single" w:color="auto" w:sz="8" w:space="0"/>
            </w:tcBorders>
            <w:shd w:val="clear" w:color="auto" w:fill="auto"/>
            <w:vAlign w:val="center"/>
          </w:tcPr>
          <w:p w14:paraId="3F430C06">
            <w:pPr>
              <w:pStyle w:val="183"/>
              <w:rPr>
                <w:rFonts w:hAnsi="宋体"/>
              </w:rPr>
            </w:pPr>
            <w:r>
              <w:rPr>
                <w:rFonts w:hint="eastAsia" w:hAnsi="宋体"/>
                <w:color w:val="000000"/>
                <w:szCs w:val="18"/>
              </w:rPr>
              <w:t>自充填混凝土</w:t>
            </w:r>
          </w:p>
        </w:tc>
        <w:tc>
          <w:tcPr>
            <w:tcW w:w="2835" w:type="dxa"/>
            <w:tcBorders>
              <w:top w:val="single" w:color="auto" w:sz="8" w:space="0"/>
              <w:bottom w:val="single" w:color="auto" w:sz="8" w:space="0"/>
            </w:tcBorders>
            <w:shd w:val="clear" w:color="auto" w:fill="auto"/>
            <w:vAlign w:val="center"/>
          </w:tcPr>
          <w:p w14:paraId="63E533B8">
            <w:pPr>
              <w:pStyle w:val="183"/>
              <w:jc w:val="left"/>
              <w:rPr>
                <w:rFonts w:hAnsi="宋体"/>
              </w:rPr>
            </w:pPr>
            <w:r>
              <w:rPr>
                <w:rFonts w:hAnsi="宋体"/>
                <w:szCs w:val="18"/>
              </w:rPr>
              <w:t xml:space="preserve"> </w:t>
            </w:r>
            <w:r>
              <w:rPr>
                <w:rFonts w:hint="eastAsia" w:hAnsi="宋体"/>
                <w:szCs w:val="18"/>
              </w:rPr>
              <w:t>系指具有“浇置过程不需施加任何振动捣实，完全藉由自身流动性与自充填性能充填至钢筋间隙及模板各角落”特性之混凝土</w:t>
            </w:r>
          </w:p>
        </w:tc>
        <w:tc>
          <w:tcPr>
            <w:tcW w:w="1406" w:type="dxa"/>
            <w:tcBorders>
              <w:bottom w:val="single" w:color="auto" w:sz="8" w:space="0"/>
            </w:tcBorders>
            <w:shd w:val="clear" w:color="auto" w:fill="auto"/>
            <w:vAlign w:val="center"/>
          </w:tcPr>
          <w:p w14:paraId="09ACDC1E">
            <w:pPr>
              <w:pStyle w:val="183"/>
              <w:rPr>
                <w:rFonts w:hAnsi="宋体"/>
              </w:rPr>
            </w:pPr>
            <w:r>
              <w:rPr>
                <w:rFonts w:hAnsi="宋体"/>
                <w:szCs w:val="18"/>
              </w:rPr>
              <w:t>self-compacting concrete</w:t>
            </w:r>
          </w:p>
        </w:tc>
      </w:tr>
    </w:tbl>
    <w:p w14:paraId="3243ED10">
      <w:pPr>
        <w:pStyle w:val="61"/>
        <w:spacing w:before="156" w:beforeLines="50" w:after="156" w:afterLines="50"/>
        <w:ind w:firstLine="0" w:firstLineChars="0"/>
        <w:jc w:val="center"/>
      </w:pPr>
      <w:bookmarkStart w:id="165" w:name="_Toc190956417"/>
      <w:bookmarkStart w:id="166" w:name="_Toc190956462"/>
      <w:r>
        <w:rPr>
          <w:rFonts w:hint="eastAsia" w:ascii="黑体" w:hAnsi="黑体" w:eastAsia="黑体"/>
        </w:rPr>
        <w:t>表6</w:t>
      </w:r>
      <w:r>
        <w:t xml:space="preserve"> </w:t>
      </w:r>
      <w:r>
        <w:rPr>
          <w:rFonts w:hint="eastAsia" w:hAnsi="宋体"/>
        </w:rPr>
        <w:t>（续）</w:t>
      </w:r>
      <w:bookmarkEnd w:id="165"/>
      <w:bookmarkEnd w:id="166"/>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19"/>
        <w:gridCol w:w="992"/>
        <w:gridCol w:w="2552"/>
        <w:gridCol w:w="992"/>
        <w:gridCol w:w="2835"/>
        <w:gridCol w:w="1284"/>
      </w:tblGrid>
      <w:tr w14:paraId="11998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tcBorders>
              <w:top w:val="single" w:color="auto" w:sz="8" w:space="0"/>
              <w:bottom w:val="single" w:color="auto" w:sz="8" w:space="0"/>
            </w:tcBorders>
            <w:shd w:val="clear" w:color="auto" w:fill="auto"/>
            <w:vAlign w:val="center"/>
          </w:tcPr>
          <w:p w14:paraId="4C84390B">
            <w:pPr>
              <w:pStyle w:val="183"/>
              <w:rPr>
                <w:rFonts w:hAnsi="宋体"/>
              </w:rPr>
            </w:pPr>
            <w:r>
              <w:rPr>
                <w:rFonts w:hint="eastAsia" w:hAnsi="宋体"/>
              </w:rPr>
              <w:t>序号</w:t>
            </w:r>
          </w:p>
        </w:tc>
        <w:tc>
          <w:tcPr>
            <w:tcW w:w="7371" w:type="dxa"/>
            <w:gridSpan w:val="4"/>
            <w:tcBorders>
              <w:top w:val="single" w:color="auto" w:sz="8" w:space="0"/>
              <w:bottom w:val="single" w:color="auto" w:sz="8" w:space="0"/>
            </w:tcBorders>
            <w:shd w:val="clear" w:color="auto" w:fill="auto"/>
            <w:vAlign w:val="center"/>
          </w:tcPr>
          <w:p w14:paraId="3FCAEE1F">
            <w:pPr>
              <w:pStyle w:val="183"/>
              <w:rPr>
                <w:rFonts w:hAnsi="宋体"/>
              </w:rPr>
            </w:pPr>
            <w:r>
              <w:rPr>
                <w:rFonts w:hint="eastAsia" w:hAnsi="宋体"/>
              </w:rPr>
              <w:t>中文词汇</w:t>
            </w:r>
          </w:p>
        </w:tc>
        <w:tc>
          <w:tcPr>
            <w:tcW w:w="1284" w:type="dxa"/>
            <w:vMerge w:val="restart"/>
            <w:tcBorders>
              <w:top w:val="single" w:color="auto" w:sz="8" w:space="0"/>
              <w:bottom w:val="single" w:color="auto" w:sz="8" w:space="0"/>
            </w:tcBorders>
            <w:shd w:val="clear" w:color="auto" w:fill="auto"/>
            <w:vAlign w:val="center"/>
          </w:tcPr>
          <w:p w14:paraId="34F6BCB5">
            <w:pPr>
              <w:pStyle w:val="183"/>
              <w:rPr>
                <w:rFonts w:hAnsi="宋体"/>
              </w:rPr>
            </w:pPr>
            <w:r>
              <w:rPr>
                <w:rFonts w:hint="eastAsia" w:hAnsi="宋体"/>
              </w:rPr>
              <w:t>英文词汇</w:t>
            </w:r>
          </w:p>
        </w:tc>
      </w:tr>
      <w:tr w14:paraId="3D1D6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6C3858DF">
            <w:pPr>
              <w:pStyle w:val="183"/>
              <w:rPr>
                <w:rFonts w:hAnsi="宋体"/>
              </w:rPr>
            </w:pPr>
          </w:p>
        </w:tc>
        <w:tc>
          <w:tcPr>
            <w:tcW w:w="3544" w:type="dxa"/>
            <w:gridSpan w:val="2"/>
            <w:tcBorders>
              <w:top w:val="single" w:color="auto" w:sz="8" w:space="0"/>
              <w:bottom w:val="single" w:color="auto" w:sz="8" w:space="0"/>
            </w:tcBorders>
            <w:shd w:val="clear" w:color="auto" w:fill="auto"/>
            <w:vAlign w:val="center"/>
          </w:tcPr>
          <w:p w14:paraId="1CF0A021">
            <w:pPr>
              <w:pStyle w:val="183"/>
              <w:rPr>
                <w:rFonts w:hAnsi="宋体"/>
              </w:rPr>
            </w:pPr>
            <w:r>
              <w:rPr>
                <w:rFonts w:hint="eastAsia" w:hAnsi="宋体"/>
              </w:rPr>
              <w:t>大陆</w:t>
            </w:r>
          </w:p>
        </w:tc>
        <w:tc>
          <w:tcPr>
            <w:tcW w:w="3827" w:type="dxa"/>
            <w:gridSpan w:val="2"/>
            <w:tcBorders>
              <w:top w:val="single" w:color="auto" w:sz="8" w:space="0"/>
              <w:bottom w:val="single" w:color="auto" w:sz="8" w:space="0"/>
            </w:tcBorders>
            <w:shd w:val="clear" w:color="auto" w:fill="auto"/>
            <w:vAlign w:val="center"/>
          </w:tcPr>
          <w:p w14:paraId="7A69A71C">
            <w:pPr>
              <w:pStyle w:val="183"/>
              <w:rPr>
                <w:rFonts w:hAnsi="宋体"/>
              </w:rPr>
            </w:pPr>
            <w:r>
              <w:rPr>
                <w:rFonts w:hint="eastAsia" w:hAnsi="宋体"/>
              </w:rPr>
              <w:t>台湾地区</w:t>
            </w:r>
          </w:p>
        </w:tc>
        <w:tc>
          <w:tcPr>
            <w:tcW w:w="1284" w:type="dxa"/>
            <w:vMerge w:val="continue"/>
            <w:tcBorders>
              <w:top w:val="single" w:color="auto" w:sz="8" w:space="0"/>
            </w:tcBorders>
            <w:shd w:val="clear" w:color="auto" w:fill="auto"/>
            <w:vAlign w:val="center"/>
          </w:tcPr>
          <w:p w14:paraId="0409F19F">
            <w:pPr>
              <w:pStyle w:val="183"/>
              <w:rPr>
                <w:rFonts w:hAnsi="宋体"/>
              </w:rPr>
            </w:pPr>
          </w:p>
        </w:tc>
      </w:tr>
      <w:tr w14:paraId="08EF5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Borders>
              <w:top w:val="single" w:color="auto" w:sz="8" w:space="0"/>
              <w:bottom w:val="single" w:color="auto" w:sz="8" w:space="0"/>
            </w:tcBorders>
            <w:shd w:val="clear" w:color="auto" w:fill="auto"/>
            <w:vAlign w:val="center"/>
          </w:tcPr>
          <w:p w14:paraId="026077B7">
            <w:pPr>
              <w:pStyle w:val="183"/>
              <w:rPr>
                <w:rFonts w:hAnsi="宋体"/>
              </w:rPr>
            </w:pPr>
          </w:p>
        </w:tc>
        <w:tc>
          <w:tcPr>
            <w:tcW w:w="992" w:type="dxa"/>
            <w:tcBorders>
              <w:top w:val="single" w:color="auto" w:sz="8" w:space="0"/>
              <w:bottom w:val="single" w:color="auto" w:sz="8" w:space="0"/>
            </w:tcBorders>
            <w:shd w:val="clear" w:color="auto" w:fill="auto"/>
            <w:vAlign w:val="center"/>
          </w:tcPr>
          <w:p w14:paraId="65F9DF9C">
            <w:pPr>
              <w:pStyle w:val="183"/>
              <w:rPr>
                <w:rFonts w:hAnsi="宋体"/>
              </w:rPr>
            </w:pPr>
            <w:r>
              <w:rPr>
                <w:rFonts w:hint="eastAsia" w:hAnsi="宋体"/>
              </w:rPr>
              <w:t>术语</w:t>
            </w:r>
          </w:p>
        </w:tc>
        <w:tc>
          <w:tcPr>
            <w:tcW w:w="2552" w:type="dxa"/>
            <w:tcBorders>
              <w:top w:val="single" w:color="auto" w:sz="8" w:space="0"/>
              <w:bottom w:val="single" w:color="auto" w:sz="8" w:space="0"/>
            </w:tcBorders>
            <w:shd w:val="clear" w:color="auto" w:fill="auto"/>
            <w:vAlign w:val="center"/>
          </w:tcPr>
          <w:p w14:paraId="65EE9105">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0F912610">
            <w:pPr>
              <w:pStyle w:val="183"/>
              <w:rPr>
                <w:rFonts w:hAnsi="宋体"/>
              </w:rPr>
            </w:pPr>
            <w:r>
              <w:rPr>
                <w:rFonts w:hint="eastAsia" w:hAnsi="宋体"/>
              </w:rPr>
              <w:t>术语</w:t>
            </w:r>
          </w:p>
        </w:tc>
        <w:tc>
          <w:tcPr>
            <w:tcW w:w="2835" w:type="dxa"/>
            <w:tcBorders>
              <w:top w:val="single" w:color="auto" w:sz="8" w:space="0"/>
              <w:bottom w:val="single" w:color="auto" w:sz="8" w:space="0"/>
            </w:tcBorders>
            <w:shd w:val="clear" w:color="auto" w:fill="auto"/>
            <w:vAlign w:val="center"/>
          </w:tcPr>
          <w:p w14:paraId="434E3216">
            <w:pPr>
              <w:pStyle w:val="183"/>
              <w:rPr>
                <w:rFonts w:hAnsi="宋体"/>
              </w:rPr>
            </w:pPr>
            <w:r>
              <w:rPr>
                <w:rFonts w:hint="eastAsia" w:hAnsi="宋体"/>
              </w:rPr>
              <w:t>释义</w:t>
            </w:r>
          </w:p>
        </w:tc>
        <w:tc>
          <w:tcPr>
            <w:tcW w:w="1284" w:type="dxa"/>
            <w:vMerge w:val="continue"/>
            <w:tcBorders>
              <w:bottom w:val="single" w:color="auto" w:sz="8" w:space="0"/>
            </w:tcBorders>
            <w:shd w:val="clear" w:color="auto" w:fill="auto"/>
            <w:vAlign w:val="center"/>
          </w:tcPr>
          <w:p w14:paraId="7B83B29C">
            <w:pPr>
              <w:pStyle w:val="183"/>
              <w:rPr>
                <w:rFonts w:hAnsi="宋体"/>
              </w:rPr>
            </w:pPr>
          </w:p>
        </w:tc>
      </w:tr>
      <w:tr w14:paraId="4A696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7F92B736">
            <w:pPr>
              <w:pStyle w:val="183"/>
              <w:rPr>
                <w:rFonts w:hAnsi="宋体"/>
              </w:rPr>
            </w:pPr>
            <w:r>
              <w:rPr>
                <w:rFonts w:hAnsi="宋体"/>
              </w:rPr>
              <w:t>2</w:t>
            </w:r>
          </w:p>
        </w:tc>
        <w:tc>
          <w:tcPr>
            <w:tcW w:w="992" w:type="dxa"/>
            <w:shd w:val="clear" w:color="auto" w:fill="auto"/>
            <w:vAlign w:val="center"/>
          </w:tcPr>
          <w:p w14:paraId="7937E80B">
            <w:pPr>
              <w:spacing w:line="240" w:lineRule="auto"/>
              <w:jc w:val="center"/>
              <w:rPr>
                <w:rFonts w:ascii="宋体" w:hAnsi="宋体"/>
                <w:color w:val="000000"/>
                <w:sz w:val="18"/>
                <w:szCs w:val="18"/>
              </w:rPr>
            </w:pPr>
            <w:r>
              <w:rPr>
                <w:rFonts w:hint="eastAsia" w:ascii="宋体" w:hAnsi="宋体"/>
                <w:color w:val="000000"/>
                <w:sz w:val="18"/>
                <w:szCs w:val="18"/>
              </w:rPr>
              <w:t>预拌混凝±</w:t>
            </w:r>
          </w:p>
        </w:tc>
        <w:tc>
          <w:tcPr>
            <w:tcW w:w="2552" w:type="dxa"/>
            <w:shd w:val="clear" w:color="auto" w:fill="auto"/>
            <w:vAlign w:val="center"/>
          </w:tcPr>
          <w:p w14:paraId="0F65D5FE">
            <w:pPr>
              <w:spacing w:line="240" w:lineRule="auto"/>
              <w:ind w:firstLine="180" w:firstLineChars="100"/>
              <w:jc w:val="left"/>
              <w:rPr>
                <w:rFonts w:hint="eastAsia" w:ascii="宋体" w:hAnsi="宋体" w:eastAsia="宋体"/>
                <w:sz w:val="18"/>
                <w:szCs w:val="18"/>
                <w:lang w:eastAsia="zh-CN"/>
              </w:rPr>
            </w:pPr>
            <w:r>
              <w:rPr>
                <w:rFonts w:hint="eastAsia" w:ascii="宋体" w:hAnsi="宋体"/>
                <w:sz w:val="18"/>
                <w:szCs w:val="18"/>
              </w:rPr>
              <w:t>在搅拌站（楼）生产的、通过运输设备送至使用地点的、交货时为拌合物的</w:t>
            </w:r>
            <w:r>
              <w:rPr>
                <w:rFonts w:hint="eastAsia" w:ascii="宋体" w:hAnsi="宋体"/>
                <w:sz w:val="18"/>
                <w:szCs w:val="18"/>
                <w:lang w:eastAsia="zh-CN"/>
              </w:rPr>
              <w:t>混凝土</w:t>
            </w:r>
          </w:p>
        </w:tc>
        <w:tc>
          <w:tcPr>
            <w:tcW w:w="992" w:type="dxa"/>
            <w:shd w:val="clear" w:color="auto" w:fill="auto"/>
            <w:vAlign w:val="center"/>
          </w:tcPr>
          <w:p w14:paraId="2B4A09E4">
            <w:pPr>
              <w:spacing w:line="240" w:lineRule="auto"/>
              <w:jc w:val="center"/>
              <w:rPr>
                <w:rFonts w:ascii="宋体" w:hAnsi="宋体"/>
                <w:sz w:val="18"/>
                <w:szCs w:val="18"/>
              </w:rPr>
            </w:pPr>
            <w:r>
              <w:rPr>
                <w:rFonts w:hint="eastAsia" w:ascii="宋体" w:hAnsi="宋体"/>
                <w:color w:val="000000"/>
                <w:sz w:val="18"/>
                <w:szCs w:val="18"/>
              </w:rPr>
              <w:t>预拌混凝土</w:t>
            </w:r>
          </w:p>
        </w:tc>
        <w:tc>
          <w:tcPr>
            <w:tcW w:w="2835" w:type="dxa"/>
            <w:shd w:val="clear" w:color="auto" w:fill="auto"/>
            <w:vAlign w:val="center"/>
          </w:tcPr>
          <w:p w14:paraId="6BEFFE77">
            <w:pPr>
              <w:spacing w:line="240" w:lineRule="auto"/>
              <w:ind w:firstLine="180" w:firstLineChars="100"/>
              <w:jc w:val="left"/>
              <w:rPr>
                <w:rFonts w:ascii="宋体" w:hAnsi="宋体"/>
                <w:sz w:val="18"/>
                <w:szCs w:val="18"/>
              </w:rPr>
            </w:pPr>
            <w:r>
              <w:rPr>
                <w:rFonts w:hint="eastAsia" w:ascii="宋体" w:hAnsi="宋体"/>
                <w:sz w:val="18"/>
                <w:szCs w:val="18"/>
              </w:rPr>
              <w:t>由预拌混凝土厂负责生产，产品属于半成品，工程依其设计强度向预拌厂预订预拌混凝土，当工地需要预拌混凝土浇置时，预拌厂依据不同工地之需求，将水泥、粗细骨材及水依比例混合而成，拌和后之预拌混凝土使用预拌车运送至工地浇置，始完成预拌混凝土交货作业</w:t>
            </w:r>
          </w:p>
        </w:tc>
        <w:tc>
          <w:tcPr>
            <w:tcW w:w="1284" w:type="dxa"/>
            <w:shd w:val="clear" w:color="auto" w:fill="auto"/>
            <w:vAlign w:val="center"/>
          </w:tcPr>
          <w:p w14:paraId="6C386B91">
            <w:pPr>
              <w:spacing w:line="240" w:lineRule="auto"/>
              <w:jc w:val="center"/>
              <w:rPr>
                <w:rFonts w:ascii="宋体" w:hAnsi="宋体"/>
                <w:sz w:val="18"/>
                <w:szCs w:val="18"/>
              </w:rPr>
            </w:pPr>
            <w:r>
              <w:rPr>
                <w:rFonts w:ascii="宋体" w:hAnsi="宋体"/>
                <w:sz w:val="18"/>
                <w:szCs w:val="18"/>
              </w:rPr>
              <w:t>ready mixed concrete</w:t>
            </w:r>
          </w:p>
        </w:tc>
      </w:tr>
      <w:tr w14:paraId="702FE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098A5AF">
            <w:pPr>
              <w:pStyle w:val="183"/>
              <w:rPr>
                <w:rFonts w:hAnsi="宋体"/>
              </w:rPr>
            </w:pPr>
            <w:r>
              <w:rPr>
                <w:rFonts w:hAnsi="宋体"/>
              </w:rPr>
              <w:t>3</w:t>
            </w:r>
          </w:p>
        </w:tc>
        <w:tc>
          <w:tcPr>
            <w:tcW w:w="992" w:type="dxa"/>
            <w:shd w:val="clear" w:color="auto" w:fill="auto"/>
            <w:vAlign w:val="center"/>
          </w:tcPr>
          <w:p w14:paraId="0640B1DB">
            <w:pPr>
              <w:spacing w:line="240" w:lineRule="auto"/>
              <w:jc w:val="center"/>
              <w:rPr>
                <w:rFonts w:ascii="宋体" w:hAnsi="宋体"/>
                <w:color w:val="000000"/>
                <w:sz w:val="18"/>
                <w:szCs w:val="18"/>
              </w:rPr>
            </w:pPr>
            <w:r>
              <w:rPr>
                <w:rFonts w:hint="eastAsia" w:ascii="宋体" w:hAnsi="宋体"/>
                <w:color w:val="000000"/>
                <w:sz w:val="18"/>
                <w:szCs w:val="18"/>
              </w:rPr>
              <w:t>纤维混凝土</w:t>
            </w:r>
          </w:p>
        </w:tc>
        <w:tc>
          <w:tcPr>
            <w:tcW w:w="2552" w:type="dxa"/>
            <w:shd w:val="clear" w:color="auto" w:fill="auto"/>
            <w:vAlign w:val="center"/>
          </w:tcPr>
          <w:p w14:paraId="2962397F">
            <w:pPr>
              <w:spacing w:line="240" w:lineRule="auto"/>
              <w:ind w:firstLine="180" w:firstLineChars="100"/>
              <w:jc w:val="left"/>
              <w:rPr>
                <w:rFonts w:ascii="宋体" w:hAnsi="宋体"/>
                <w:sz w:val="18"/>
                <w:szCs w:val="18"/>
              </w:rPr>
            </w:pPr>
            <w:r>
              <w:rPr>
                <w:rFonts w:hint="eastAsia" w:ascii="宋体" w:hAnsi="宋体"/>
                <w:sz w:val="18"/>
                <w:szCs w:val="18"/>
              </w:rPr>
              <w:t>掺加钢纤维或合成纤维作为增强材料的混凝土</w:t>
            </w:r>
          </w:p>
        </w:tc>
        <w:tc>
          <w:tcPr>
            <w:tcW w:w="992" w:type="dxa"/>
            <w:shd w:val="clear" w:color="auto" w:fill="auto"/>
            <w:vAlign w:val="center"/>
          </w:tcPr>
          <w:p w14:paraId="57D93912">
            <w:pPr>
              <w:spacing w:line="240" w:lineRule="auto"/>
              <w:jc w:val="center"/>
              <w:rPr>
                <w:rFonts w:ascii="宋体" w:hAnsi="宋体"/>
                <w:color w:val="000000"/>
                <w:sz w:val="18"/>
                <w:szCs w:val="18"/>
              </w:rPr>
            </w:pPr>
            <w:r>
              <w:rPr>
                <w:rFonts w:hint="eastAsia" w:ascii="宋体" w:hAnsi="宋体"/>
                <w:color w:val="000000"/>
                <w:sz w:val="18"/>
                <w:szCs w:val="18"/>
              </w:rPr>
              <w:t>纤维混凝土</w:t>
            </w:r>
          </w:p>
        </w:tc>
        <w:tc>
          <w:tcPr>
            <w:tcW w:w="2835" w:type="dxa"/>
            <w:shd w:val="clear" w:color="auto" w:fill="auto"/>
            <w:vAlign w:val="center"/>
          </w:tcPr>
          <w:p w14:paraId="0F3D78A4">
            <w:pPr>
              <w:spacing w:line="240" w:lineRule="auto"/>
              <w:ind w:firstLine="180" w:firstLineChars="100"/>
              <w:jc w:val="left"/>
              <w:rPr>
                <w:rFonts w:ascii="宋体" w:hAnsi="宋体"/>
                <w:sz w:val="18"/>
                <w:szCs w:val="18"/>
                <w:lang w:eastAsia="zh-TW"/>
              </w:rPr>
            </w:pPr>
            <w:r>
              <w:rPr>
                <w:rFonts w:hint="eastAsia" w:ascii="宋体" w:hAnsi="宋体"/>
                <w:sz w:val="18"/>
                <w:szCs w:val="18"/>
              </w:rPr>
              <w:t>掺加钢纤维或合成纤维作为增强材料的混凝土</w:t>
            </w:r>
          </w:p>
        </w:tc>
        <w:tc>
          <w:tcPr>
            <w:tcW w:w="1284" w:type="dxa"/>
            <w:shd w:val="clear" w:color="auto" w:fill="auto"/>
            <w:vAlign w:val="center"/>
          </w:tcPr>
          <w:p w14:paraId="6F4BECFD">
            <w:pPr>
              <w:spacing w:line="240" w:lineRule="auto"/>
              <w:jc w:val="center"/>
              <w:rPr>
                <w:rFonts w:ascii="宋体" w:hAnsi="宋体"/>
                <w:sz w:val="18"/>
                <w:szCs w:val="18"/>
              </w:rPr>
            </w:pPr>
            <w:r>
              <w:rPr>
                <w:rFonts w:ascii="宋体" w:hAnsi="宋体"/>
                <w:sz w:val="18"/>
                <w:szCs w:val="18"/>
              </w:rPr>
              <w:t xml:space="preserve">fiber reinforced concrete </w:t>
            </w:r>
          </w:p>
        </w:tc>
      </w:tr>
      <w:tr w14:paraId="6E2B7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3B74B842">
            <w:pPr>
              <w:pStyle w:val="183"/>
              <w:rPr>
                <w:rFonts w:hAnsi="宋体"/>
              </w:rPr>
            </w:pPr>
            <w:r>
              <w:rPr>
                <w:rFonts w:hAnsi="宋体"/>
              </w:rPr>
              <w:t>4</w:t>
            </w:r>
          </w:p>
        </w:tc>
        <w:tc>
          <w:tcPr>
            <w:tcW w:w="992" w:type="dxa"/>
            <w:shd w:val="clear" w:color="auto" w:fill="auto"/>
            <w:vAlign w:val="center"/>
          </w:tcPr>
          <w:p w14:paraId="4620064B">
            <w:pPr>
              <w:pStyle w:val="183"/>
              <w:rPr>
                <w:rFonts w:hAnsi="宋体"/>
              </w:rPr>
            </w:pPr>
            <w:r>
              <w:rPr>
                <w:rFonts w:hint="eastAsia" w:hAnsi="宋体"/>
                <w:color w:val="000000"/>
                <w:szCs w:val="18"/>
              </w:rPr>
              <w:t>轻骨料混凝土</w:t>
            </w:r>
          </w:p>
        </w:tc>
        <w:tc>
          <w:tcPr>
            <w:tcW w:w="2552" w:type="dxa"/>
            <w:shd w:val="clear" w:color="auto" w:fill="auto"/>
            <w:vAlign w:val="center"/>
          </w:tcPr>
          <w:p w14:paraId="0921A5FB">
            <w:pPr>
              <w:pStyle w:val="183"/>
              <w:ind w:firstLine="180" w:firstLineChars="100"/>
              <w:jc w:val="left"/>
              <w:rPr>
                <w:rFonts w:hAnsi="宋体"/>
              </w:rPr>
            </w:pPr>
            <w:r>
              <w:rPr>
                <w:rFonts w:hint="eastAsia" w:hAnsi="宋体"/>
                <w:szCs w:val="18"/>
              </w:rPr>
              <w:t>用轻粗骨料轻砂或普通砂等配制的干表观密度不大于</w:t>
            </w:r>
            <w:r>
              <w:rPr>
                <w:rFonts w:hAnsi="宋体"/>
                <w:szCs w:val="18"/>
              </w:rPr>
              <w:t xml:space="preserve"> 1950</w:t>
            </w:r>
            <w:r>
              <w:rPr>
                <w:rFonts w:hint="eastAsia" w:hAnsi="宋体"/>
                <w:szCs w:val="18"/>
              </w:rPr>
              <w:t xml:space="preserve"> </w:t>
            </w:r>
            <w:r>
              <w:rPr>
                <w:rFonts w:hAnsi="宋体"/>
                <w:szCs w:val="18"/>
              </w:rPr>
              <w:t>kg/m</w:t>
            </w:r>
            <w:r>
              <w:rPr>
                <w:rFonts w:hAnsi="宋体"/>
                <w:szCs w:val="18"/>
                <w:vertAlign w:val="superscript"/>
              </w:rPr>
              <w:t>3</w:t>
            </w:r>
            <w:r>
              <w:rPr>
                <w:rFonts w:hint="eastAsia" w:hAnsi="宋体"/>
                <w:szCs w:val="18"/>
              </w:rPr>
              <w:t>的混凝土</w:t>
            </w:r>
          </w:p>
        </w:tc>
        <w:tc>
          <w:tcPr>
            <w:tcW w:w="992" w:type="dxa"/>
            <w:shd w:val="clear" w:color="auto" w:fill="auto"/>
            <w:vAlign w:val="center"/>
          </w:tcPr>
          <w:p w14:paraId="033B6B99">
            <w:pPr>
              <w:pStyle w:val="183"/>
              <w:rPr>
                <w:rFonts w:hAnsi="宋体"/>
              </w:rPr>
            </w:pPr>
            <w:r>
              <w:rPr>
                <w:rFonts w:hint="eastAsia" w:hAnsi="宋体"/>
                <w:color w:val="000000"/>
                <w:szCs w:val="18"/>
              </w:rPr>
              <w:t>轻骨材混凝土</w:t>
            </w:r>
          </w:p>
        </w:tc>
        <w:tc>
          <w:tcPr>
            <w:tcW w:w="2835" w:type="dxa"/>
            <w:shd w:val="clear" w:color="auto" w:fill="auto"/>
            <w:vAlign w:val="center"/>
          </w:tcPr>
          <w:p w14:paraId="1121ED6A">
            <w:pPr>
              <w:pStyle w:val="183"/>
              <w:ind w:firstLine="180" w:firstLineChars="100"/>
              <w:jc w:val="left"/>
              <w:rPr>
                <w:rFonts w:hAnsi="宋体"/>
              </w:rPr>
            </w:pPr>
            <w:r>
              <w:rPr>
                <w:rFonts w:hint="eastAsia" w:hAnsi="宋体"/>
                <w:szCs w:val="18"/>
              </w:rPr>
              <w:t>是指用轻质粗骨材（陶粒）、轻质细骨材（陶砂）（亦可用普通砂）、水泥胶凝材料和水，必要时加入化学外加剂及矿物掺合料拌制而成，并且在标准养护条件下，</w:t>
            </w:r>
            <w:r>
              <w:rPr>
                <w:rFonts w:hAnsi="宋体"/>
                <w:szCs w:val="18"/>
              </w:rPr>
              <w:t>28</w:t>
            </w:r>
            <w:r>
              <w:rPr>
                <w:rFonts w:hint="eastAsia" w:hAnsi="宋体"/>
                <w:szCs w:val="18"/>
              </w:rPr>
              <w:t>天龄期的干表观密度不大于</w:t>
            </w:r>
            <w:r>
              <w:rPr>
                <w:rFonts w:hAnsi="宋体"/>
                <w:szCs w:val="18"/>
              </w:rPr>
              <w:t>1840</w:t>
            </w:r>
            <w:r>
              <w:rPr>
                <w:rFonts w:hint="eastAsia" w:hAnsi="宋体"/>
                <w:szCs w:val="18"/>
              </w:rPr>
              <w:t xml:space="preserve"> </w:t>
            </w:r>
            <w:r>
              <w:rPr>
                <w:rFonts w:hAnsi="宋体"/>
                <w:szCs w:val="18"/>
              </w:rPr>
              <w:t>kg/m</w:t>
            </w:r>
            <w:r>
              <w:rPr>
                <w:rFonts w:hAnsi="宋体"/>
                <w:szCs w:val="18"/>
                <w:vertAlign w:val="superscript"/>
              </w:rPr>
              <w:t>3</w:t>
            </w:r>
            <w:r>
              <w:rPr>
                <w:rFonts w:hint="eastAsia" w:hAnsi="宋体"/>
                <w:szCs w:val="18"/>
              </w:rPr>
              <w:t>的混凝土</w:t>
            </w:r>
          </w:p>
        </w:tc>
        <w:tc>
          <w:tcPr>
            <w:tcW w:w="1284" w:type="dxa"/>
            <w:shd w:val="clear" w:color="auto" w:fill="auto"/>
            <w:vAlign w:val="center"/>
          </w:tcPr>
          <w:p w14:paraId="114DB322">
            <w:pPr>
              <w:pStyle w:val="183"/>
              <w:rPr>
                <w:rFonts w:hAnsi="宋体"/>
              </w:rPr>
            </w:pPr>
            <w:r>
              <w:rPr>
                <w:rFonts w:hAnsi="宋体"/>
                <w:szCs w:val="18"/>
              </w:rPr>
              <w:t>lightweight-aggregate concrete</w:t>
            </w:r>
          </w:p>
        </w:tc>
      </w:tr>
      <w:tr w14:paraId="65FAC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0577F28E">
            <w:pPr>
              <w:pStyle w:val="183"/>
              <w:rPr>
                <w:rFonts w:hAnsi="宋体"/>
              </w:rPr>
            </w:pPr>
            <w:r>
              <w:rPr>
                <w:rFonts w:hAnsi="宋体"/>
              </w:rPr>
              <w:t>5</w:t>
            </w:r>
          </w:p>
        </w:tc>
        <w:tc>
          <w:tcPr>
            <w:tcW w:w="992" w:type="dxa"/>
            <w:shd w:val="clear" w:color="auto" w:fill="auto"/>
            <w:vAlign w:val="center"/>
          </w:tcPr>
          <w:p w14:paraId="5550050B">
            <w:pPr>
              <w:spacing w:line="240" w:lineRule="auto"/>
              <w:jc w:val="center"/>
              <w:rPr>
                <w:rFonts w:ascii="宋体" w:hAnsi="宋体"/>
                <w:color w:val="000000"/>
                <w:sz w:val="18"/>
                <w:szCs w:val="18"/>
              </w:rPr>
            </w:pPr>
            <w:r>
              <w:rPr>
                <w:rFonts w:hint="eastAsia" w:ascii="宋体" w:hAnsi="宋体"/>
                <w:color w:val="000000"/>
                <w:sz w:val="18"/>
                <w:szCs w:val="18"/>
              </w:rPr>
              <w:t>重混凝土</w:t>
            </w:r>
          </w:p>
        </w:tc>
        <w:tc>
          <w:tcPr>
            <w:tcW w:w="2552" w:type="dxa"/>
            <w:shd w:val="clear" w:color="auto" w:fill="auto"/>
            <w:vAlign w:val="center"/>
          </w:tcPr>
          <w:p w14:paraId="727AACD0">
            <w:pPr>
              <w:spacing w:line="240" w:lineRule="auto"/>
              <w:ind w:firstLine="180" w:firstLineChars="100"/>
              <w:jc w:val="left"/>
              <w:rPr>
                <w:rFonts w:ascii="宋体" w:hAnsi="宋体"/>
                <w:sz w:val="18"/>
                <w:szCs w:val="18"/>
              </w:rPr>
            </w:pPr>
            <w:r>
              <w:rPr>
                <w:rFonts w:hint="eastAsia" w:ascii="宋体" w:hAnsi="宋体"/>
                <w:sz w:val="18"/>
                <w:szCs w:val="18"/>
              </w:rPr>
              <w:t>用重晶石等重骨料配制的干表观密度大于</w:t>
            </w:r>
            <w:r>
              <w:rPr>
                <w:rFonts w:ascii="宋体" w:hAnsi="宋体"/>
                <w:sz w:val="18"/>
                <w:szCs w:val="18"/>
              </w:rPr>
              <w:t>2800 kg/m</w:t>
            </w:r>
            <w:r>
              <w:rPr>
                <w:rFonts w:ascii="宋体" w:hAnsi="宋体"/>
                <w:sz w:val="18"/>
                <w:szCs w:val="18"/>
                <w:vertAlign w:val="superscript"/>
              </w:rPr>
              <w:t>3</w:t>
            </w:r>
            <w:r>
              <w:rPr>
                <w:rFonts w:hint="eastAsia" w:ascii="宋体" w:hAnsi="宋体"/>
                <w:sz w:val="18"/>
                <w:szCs w:val="18"/>
              </w:rPr>
              <w:t>的混凝土</w:t>
            </w:r>
          </w:p>
        </w:tc>
        <w:tc>
          <w:tcPr>
            <w:tcW w:w="992" w:type="dxa"/>
            <w:shd w:val="clear" w:color="auto" w:fill="auto"/>
            <w:vAlign w:val="center"/>
          </w:tcPr>
          <w:p w14:paraId="32E206A8">
            <w:pPr>
              <w:spacing w:line="240" w:lineRule="auto"/>
              <w:jc w:val="center"/>
              <w:rPr>
                <w:rFonts w:ascii="宋体" w:hAnsi="宋体"/>
                <w:sz w:val="18"/>
                <w:szCs w:val="18"/>
                <w:lang w:eastAsia="zh-TW"/>
              </w:rPr>
            </w:pPr>
            <w:r>
              <w:rPr>
                <w:rFonts w:hint="eastAsia" w:ascii="宋体" w:hAnsi="宋体"/>
                <w:color w:val="000000"/>
                <w:sz w:val="18"/>
                <w:szCs w:val="18"/>
              </w:rPr>
              <w:t>重质混凝土</w:t>
            </w:r>
          </w:p>
        </w:tc>
        <w:tc>
          <w:tcPr>
            <w:tcW w:w="2835" w:type="dxa"/>
            <w:shd w:val="clear" w:color="auto" w:fill="auto"/>
            <w:vAlign w:val="center"/>
          </w:tcPr>
          <w:p w14:paraId="2A1E41CF">
            <w:pPr>
              <w:spacing w:line="240" w:lineRule="auto"/>
              <w:ind w:firstLine="180" w:firstLineChars="100"/>
              <w:jc w:val="left"/>
              <w:rPr>
                <w:rFonts w:ascii="宋体" w:hAnsi="宋体"/>
                <w:sz w:val="18"/>
                <w:szCs w:val="18"/>
              </w:rPr>
            </w:pPr>
            <w:r>
              <w:rPr>
                <w:rFonts w:hint="eastAsia" w:ascii="宋体" w:hAnsi="宋体"/>
                <w:sz w:val="18"/>
                <w:szCs w:val="18"/>
              </w:rPr>
              <w:t>为具备阻绝辐射之效能，其组成成分不同于一般混凝土，主要是由金属骨材与水、水泥其他特殊胶结料所组成，并藉由金属骨材来吸收游离辐射</w:t>
            </w:r>
          </w:p>
        </w:tc>
        <w:tc>
          <w:tcPr>
            <w:tcW w:w="1284" w:type="dxa"/>
            <w:shd w:val="clear" w:color="auto" w:fill="auto"/>
            <w:vAlign w:val="center"/>
          </w:tcPr>
          <w:p w14:paraId="69DE95D6">
            <w:pPr>
              <w:spacing w:line="240" w:lineRule="auto"/>
              <w:jc w:val="center"/>
              <w:rPr>
                <w:rFonts w:ascii="宋体" w:hAnsi="宋体"/>
                <w:sz w:val="18"/>
                <w:szCs w:val="18"/>
              </w:rPr>
            </w:pPr>
            <w:r>
              <w:rPr>
                <w:rFonts w:ascii="宋体" w:hAnsi="宋体"/>
                <w:sz w:val="18"/>
                <w:szCs w:val="18"/>
              </w:rPr>
              <w:t>heavy-weight concrete</w:t>
            </w:r>
          </w:p>
        </w:tc>
      </w:tr>
      <w:tr w14:paraId="315B7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auto"/>
            <w:vAlign w:val="center"/>
          </w:tcPr>
          <w:p w14:paraId="1D991F2D">
            <w:pPr>
              <w:pStyle w:val="183"/>
              <w:rPr>
                <w:rFonts w:hAnsi="宋体"/>
              </w:rPr>
            </w:pPr>
            <w:r>
              <w:rPr>
                <w:rFonts w:hAnsi="宋体"/>
              </w:rPr>
              <w:t>6</w:t>
            </w:r>
          </w:p>
        </w:tc>
        <w:tc>
          <w:tcPr>
            <w:tcW w:w="992" w:type="dxa"/>
            <w:shd w:val="clear" w:color="auto" w:fill="auto"/>
            <w:vAlign w:val="center"/>
          </w:tcPr>
          <w:p w14:paraId="0558280E">
            <w:pPr>
              <w:spacing w:line="240" w:lineRule="auto"/>
              <w:jc w:val="center"/>
              <w:rPr>
                <w:rFonts w:ascii="宋体" w:hAnsi="宋体"/>
                <w:color w:val="000000"/>
                <w:sz w:val="18"/>
                <w:szCs w:val="18"/>
              </w:rPr>
            </w:pPr>
            <w:r>
              <w:rPr>
                <w:rFonts w:hint="eastAsia" w:ascii="宋体" w:hAnsi="宋体"/>
                <w:color w:val="000000"/>
                <w:sz w:val="18"/>
                <w:szCs w:val="18"/>
              </w:rPr>
              <w:t>再生骨料混凝土</w:t>
            </w:r>
          </w:p>
        </w:tc>
        <w:tc>
          <w:tcPr>
            <w:tcW w:w="2552" w:type="dxa"/>
            <w:shd w:val="clear" w:color="auto" w:fill="auto"/>
            <w:vAlign w:val="center"/>
          </w:tcPr>
          <w:p w14:paraId="45DDCD40">
            <w:pPr>
              <w:spacing w:line="240" w:lineRule="auto"/>
              <w:ind w:firstLine="180" w:firstLineChars="100"/>
              <w:jc w:val="left"/>
              <w:rPr>
                <w:rFonts w:ascii="宋体" w:hAnsi="宋体"/>
                <w:sz w:val="18"/>
                <w:szCs w:val="18"/>
              </w:rPr>
            </w:pPr>
            <w:r>
              <w:rPr>
                <w:rFonts w:hint="eastAsia" w:ascii="宋体" w:hAnsi="宋体"/>
                <w:sz w:val="18"/>
                <w:szCs w:val="18"/>
              </w:rPr>
              <w:t>全部或部分采用再生骨料作为骨料配制的混土</w:t>
            </w:r>
          </w:p>
        </w:tc>
        <w:tc>
          <w:tcPr>
            <w:tcW w:w="992" w:type="dxa"/>
            <w:shd w:val="clear" w:color="auto" w:fill="auto"/>
            <w:vAlign w:val="center"/>
          </w:tcPr>
          <w:p w14:paraId="761E160E">
            <w:pPr>
              <w:spacing w:line="240" w:lineRule="auto"/>
              <w:jc w:val="center"/>
              <w:rPr>
                <w:rFonts w:ascii="宋体" w:hAnsi="宋体"/>
                <w:sz w:val="18"/>
                <w:szCs w:val="18"/>
              </w:rPr>
            </w:pPr>
            <w:r>
              <w:rPr>
                <w:rFonts w:hint="eastAsia" w:ascii="宋体" w:hAnsi="宋体"/>
                <w:color w:val="000000"/>
                <w:sz w:val="18"/>
                <w:szCs w:val="18"/>
              </w:rPr>
              <w:t>再生骨材混凝土</w:t>
            </w:r>
          </w:p>
        </w:tc>
        <w:tc>
          <w:tcPr>
            <w:tcW w:w="2835" w:type="dxa"/>
            <w:shd w:val="clear" w:color="auto" w:fill="auto"/>
            <w:vAlign w:val="center"/>
          </w:tcPr>
          <w:p w14:paraId="70958706">
            <w:pPr>
              <w:spacing w:line="240" w:lineRule="auto"/>
              <w:ind w:firstLine="180" w:firstLineChars="100"/>
              <w:jc w:val="left"/>
              <w:rPr>
                <w:rFonts w:ascii="宋体" w:hAnsi="宋体"/>
                <w:sz w:val="18"/>
                <w:szCs w:val="18"/>
              </w:rPr>
            </w:pPr>
            <w:r>
              <w:rPr>
                <w:rFonts w:hint="eastAsia" w:ascii="宋体" w:hAnsi="宋体"/>
                <w:sz w:val="18"/>
                <w:szCs w:val="18"/>
              </w:rPr>
              <w:t>再生骨材大</w:t>
            </w:r>
            <w:r>
              <w:rPr>
                <w:rFonts w:hint="eastAsia" w:ascii="MS Mincho" w:hAnsi="MS Mincho" w:eastAsia="MS Mincho" w:cs="MS Mincho"/>
                <w:sz w:val="18"/>
                <w:szCs w:val="18"/>
              </w:rPr>
              <w:t>都</w:t>
            </w:r>
            <w:r>
              <w:rPr>
                <w:rFonts w:hint="eastAsia" w:ascii="宋体" w:hAnsi="宋体"/>
                <w:sz w:val="18"/>
                <w:szCs w:val="18"/>
              </w:rPr>
              <w:t>为建筑物或是结构体破碎后再制成的产物，因破碎的过程不同，在经过颚式压碎机时，其外观为多角不规则形状</w:t>
            </w:r>
          </w:p>
        </w:tc>
        <w:tc>
          <w:tcPr>
            <w:tcW w:w="1284" w:type="dxa"/>
            <w:shd w:val="clear" w:color="auto" w:fill="auto"/>
            <w:vAlign w:val="center"/>
          </w:tcPr>
          <w:p w14:paraId="55B5B76A">
            <w:pPr>
              <w:spacing w:line="240" w:lineRule="auto"/>
              <w:ind w:left="239" w:leftChars="28" w:hanging="180" w:hangingChars="100"/>
              <w:jc w:val="left"/>
              <w:rPr>
                <w:rFonts w:ascii="宋体" w:hAnsi="宋体"/>
                <w:sz w:val="18"/>
                <w:szCs w:val="18"/>
              </w:rPr>
            </w:pPr>
            <w:r>
              <w:rPr>
                <w:rFonts w:ascii="宋体" w:hAnsi="宋体"/>
                <w:sz w:val="18"/>
                <w:szCs w:val="18"/>
              </w:rPr>
              <w:t>recycled aggregate concrete</w:t>
            </w:r>
          </w:p>
        </w:tc>
      </w:tr>
    </w:tbl>
    <w:p w14:paraId="6F5A56B9">
      <w:pPr>
        <w:pStyle w:val="61"/>
        <w:ind w:firstLine="420"/>
      </w:pPr>
    </w:p>
    <w:p w14:paraId="2F01A4B1">
      <w:pPr>
        <w:pStyle w:val="61"/>
        <w:ind w:firstLine="420"/>
      </w:pPr>
    </w:p>
    <w:p w14:paraId="638B5C12">
      <w:pPr>
        <w:pStyle w:val="61"/>
        <w:ind w:firstLine="420"/>
      </w:pPr>
    </w:p>
    <w:bookmarkEnd w:id="40"/>
    <w:p w14:paraId="191EBE43">
      <w:pPr>
        <w:pStyle w:val="61"/>
        <w:ind w:firstLine="420"/>
        <w:sectPr>
          <w:pgSz w:w="11906" w:h="16838"/>
          <w:pgMar w:top="1928" w:right="1134" w:bottom="1134" w:left="1134" w:header="1418" w:footer="1134" w:gutter="284"/>
          <w:pgNumType w:start="1"/>
          <w:cols w:space="425" w:num="1"/>
          <w:formProt w:val="0"/>
          <w:docGrid w:type="lines" w:linePitch="312" w:charSpace="0"/>
        </w:sectPr>
      </w:pPr>
      <w:bookmarkStart w:id="167" w:name="BookMark6"/>
    </w:p>
    <w:p w14:paraId="0039D445">
      <w:pPr>
        <w:pStyle w:val="68"/>
        <w:spacing w:after="156"/>
      </w:pPr>
      <w:bookmarkStart w:id="168" w:name="_Toc157928669"/>
      <w:bookmarkStart w:id="169" w:name="_Toc185433424"/>
      <w:bookmarkStart w:id="170" w:name="_Toc186555882"/>
      <w:bookmarkStart w:id="171" w:name="_Toc170224871"/>
      <w:bookmarkStart w:id="172" w:name="_Toc190959451"/>
      <w:bookmarkStart w:id="173" w:name="_Toc184998412"/>
      <w:bookmarkStart w:id="174" w:name="_Toc167953203"/>
      <w:bookmarkStart w:id="175" w:name="_Toc185433458"/>
      <w:r>
        <w:rPr>
          <w:rFonts w:hint="eastAsia"/>
          <w:spacing w:val="105"/>
        </w:rPr>
        <w:t>参考文</w:t>
      </w:r>
      <w:r>
        <w:rPr>
          <w:rFonts w:hint="eastAsia"/>
        </w:rPr>
        <w:t>献</w:t>
      </w:r>
      <w:bookmarkEnd w:id="168"/>
      <w:bookmarkEnd w:id="169"/>
      <w:bookmarkEnd w:id="170"/>
      <w:bookmarkEnd w:id="171"/>
      <w:bookmarkEnd w:id="172"/>
      <w:bookmarkEnd w:id="173"/>
      <w:bookmarkEnd w:id="174"/>
      <w:bookmarkEnd w:id="175"/>
    </w:p>
    <w:p w14:paraId="701DA6FC">
      <w:pPr>
        <w:pStyle w:val="61"/>
        <w:numPr>
          <w:ilvl w:val="0"/>
          <w:numId w:val="32"/>
        </w:numPr>
        <w:ind w:left="0" w:firstLine="420"/>
      </w:pPr>
      <w:r>
        <w:rPr>
          <w:rFonts w:hint="eastAsia"/>
        </w:rPr>
        <w:t xml:space="preserve"> </w:t>
      </w:r>
      <w:r>
        <w:t>CNS</w:t>
      </w:r>
      <w:r>
        <w:rPr>
          <w:rFonts w:hint="eastAsia"/>
        </w:rPr>
        <w:t xml:space="preserve"> 38</w:t>
      </w:r>
      <w:r>
        <w:t>7</w:t>
      </w:r>
      <w:r>
        <w:rPr>
          <w:rFonts w:hint="eastAsia"/>
        </w:rPr>
        <w:t xml:space="preserve"> </w:t>
      </w:r>
      <w:r>
        <w:t xml:space="preserve"> </w:t>
      </w:r>
      <w:r>
        <w:rPr>
          <w:rFonts w:hint="eastAsia"/>
        </w:rPr>
        <w:t>建筑用砂</w:t>
      </w:r>
    </w:p>
    <w:p w14:paraId="67AD4454">
      <w:pPr>
        <w:pStyle w:val="61"/>
        <w:numPr>
          <w:ilvl w:val="0"/>
          <w:numId w:val="32"/>
        </w:numPr>
        <w:ind w:left="0" w:firstLine="420"/>
      </w:pPr>
      <w:r>
        <w:rPr>
          <w:rFonts w:hint="eastAsia"/>
        </w:rPr>
        <w:t xml:space="preserve"> </w:t>
      </w:r>
      <w:r>
        <w:t xml:space="preserve">CNS 487  </w:t>
      </w:r>
      <w:r>
        <w:rPr>
          <w:rFonts w:hint="eastAsia"/>
        </w:rPr>
        <w:t>细粒料比重及吸水性之试验法</w:t>
      </w:r>
    </w:p>
    <w:p w14:paraId="6D1DA8B0">
      <w:pPr>
        <w:pStyle w:val="61"/>
        <w:numPr>
          <w:ilvl w:val="0"/>
          <w:numId w:val="32"/>
        </w:numPr>
        <w:ind w:left="0" w:firstLine="420"/>
      </w:pPr>
      <w:r>
        <w:rPr>
          <w:rFonts w:hint="eastAsia"/>
        </w:rPr>
        <w:t xml:space="preserve"> </w:t>
      </w:r>
      <w:r>
        <w:t xml:space="preserve">CNS 488  </w:t>
      </w:r>
      <w:r>
        <w:rPr>
          <w:rFonts w:hint="eastAsia"/>
        </w:rPr>
        <w:t>粗粒料比重及吸水率试验法</w:t>
      </w:r>
    </w:p>
    <w:p w14:paraId="492350EC">
      <w:pPr>
        <w:pStyle w:val="61"/>
        <w:numPr>
          <w:ilvl w:val="0"/>
          <w:numId w:val="32"/>
        </w:numPr>
        <w:ind w:left="0" w:firstLine="420"/>
      </w:pPr>
      <w:r>
        <w:rPr>
          <w:rFonts w:hint="eastAsia"/>
        </w:rPr>
        <w:t xml:space="preserve"> </w:t>
      </w:r>
      <w:r>
        <w:t xml:space="preserve">CNS 1176  </w:t>
      </w:r>
      <w:r>
        <w:rPr>
          <w:rFonts w:hint="eastAsia"/>
        </w:rPr>
        <w:t>混凝土坍度试验法</w:t>
      </w:r>
    </w:p>
    <w:p w14:paraId="209828E4">
      <w:pPr>
        <w:pStyle w:val="61"/>
        <w:numPr>
          <w:ilvl w:val="0"/>
          <w:numId w:val="32"/>
        </w:numPr>
        <w:ind w:left="0" w:firstLine="420"/>
      </w:pPr>
      <w:r>
        <w:t xml:space="preserve"> CNS 1232  </w:t>
      </w:r>
      <w:r>
        <w:rPr>
          <w:rFonts w:hint="eastAsia"/>
        </w:rPr>
        <w:t>混凝土圆柱试体抗压强度之检验法</w:t>
      </w:r>
    </w:p>
    <w:p w14:paraId="36384878">
      <w:pPr>
        <w:pStyle w:val="61"/>
        <w:numPr>
          <w:ilvl w:val="0"/>
          <w:numId w:val="32"/>
        </w:numPr>
        <w:ind w:left="0" w:firstLine="420"/>
      </w:pPr>
      <w:r>
        <w:t xml:space="preserve"> CNS 1233  </w:t>
      </w:r>
      <w:r>
        <w:rPr>
          <w:rFonts w:hint="eastAsia"/>
        </w:rPr>
        <w:t>混凝土抗弯强度试验法（三分点载重法）</w:t>
      </w:r>
    </w:p>
    <w:p w14:paraId="05A0DA3C">
      <w:pPr>
        <w:pStyle w:val="61"/>
        <w:numPr>
          <w:ilvl w:val="0"/>
          <w:numId w:val="32"/>
        </w:numPr>
        <w:ind w:left="0" w:firstLine="420"/>
      </w:pPr>
      <w:r>
        <w:t xml:space="preserve"> CNS 1234  </w:t>
      </w:r>
      <w:r>
        <w:rPr>
          <w:rFonts w:hint="eastAsia"/>
        </w:rPr>
        <w:t>混凝土抗弯强度试验法（中心点载重法）</w:t>
      </w:r>
    </w:p>
    <w:p w14:paraId="30F640EA">
      <w:pPr>
        <w:pStyle w:val="61"/>
        <w:numPr>
          <w:ilvl w:val="0"/>
          <w:numId w:val="32"/>
        </w:numPr>
        <w:ind w:left="0" w:firstLine="420"/>
      </w:pPr>
      <w:r>
        <w:t xml:space="preserve"> CNS 3001  </w:t>
      </w:r>
      <w:r>
        <w:rPr>
          <w:rFonts w:hint="eastAsia"/>
        </w:rPr>
        <w:t>圬工砂浆用粒料</w:t>
      </w:r>
    </w:p>
    <w:p w14:paraId="4FF02CD9">
      <w:pPr>
        <w:pStyle w:val="61"/>
        <w:numPr>
          <w:ilvl w:val="0"/>
          <w:numId w:val="32"/>
        </w:numPr>
        <w:ind w:left="0" w:firstLine="420"/>
      </w:pPr>
      <w:r>
        <w:t xml:space="preserve"> CNS 3091  </w:t>
      </w:r>
      <w:r>
        <w:rPr>
          <w:rFonts w:hint="eastAsia"/>
        </w:rPr>
        <w:t>混凝土用输气附加剂</w:t>
      </w:r>
    </w:p>
    <w:p w14:paraId="0ADAB259">
      <w:pPr>
        <w:pStyle w:val="61"/>
        <w:numPr>
          <w:ilvl w:val="0"/>
          <w:numId w:val="32"/>
        </w:numPr>
        <w:tabs>
          <w:tab w:val="left" w:pos="993"/>
        </w:tabs>
        <w:ind w:left="0" w:firstLine="420"/>
      </w:pPr>
      <w:r>
        <w:t xml:space="preserve">CNS 3763  </w:t>
      </w:r>
      <w:r>
        <w:rPr>
          <w:rFonts w:hint="eastAsia"/>
        </w:rPr>
        <w:t>防水剂需符合水泥防水剂之规定</w:t>
      </w:r>
    </w:p>
    <w:p w14:paraId="17C70B22">
      <w:pPr>
        <w:pStyle w:val="61"/>
        <w:numPr>
          <w:ilvl w:val="0"/>
          <w:numId w:val="32"/>
        </w:numPr>
        <w:tabs>
          <w:tab w:val="left" w:pos="993"/>
        </w:tabs>
        <w:ind w:left="0" w:firstLine="420"/>
      </w:pPr>
      <w:r>
        <w:t xml:space="preserve">CNS 8188  </w:t>
      </w:r>
      <w:r>
        <w:rPr>
          <w:rFonts w:hint="eastAsia"/>
        </w:rPr>
        <w:t>混凝土养护材料保持水份能力检验法</w:t>
      </w:r>
    </w:p>
    <w:p w14:paraId="1A8BCE05">
      <w:pPr>
        <w:pStyle w:val="61"/>
        <w:numPr>
          <w:ilvl w:val="0"/>
          <w:numId w:val="32"/>
        </w:numPr>
        <w:tabs>
          <w:tab w:val="left" w:pos="993"/>
        </w:tabs>
        <w:ind w:left="0" w:firstLine="420"/>
      </w:pPr>
      <w:r>
        <w:t xml:space="preserve">CNS 12283  </w:t>
      </w:r>
      <w:r>
        <w:rPr>
          <w:rFonts w:hint="eastAsia"/>
        </w:rPr>
        <w:t>混凝土用化学掺料</w:t>
      </w:r>
    </w:p>
    <w:p w14:paraId="27DB07EA">
      <w:pPr>
        <w:pStyle w:val="61"/>
        <w:numPr>
          <w:ilvl w:val="0"/>
          <w:numId w:val="32"/>
        </w:numPr>
        <w:tabs>
          <w:tab w:val="left" w:pos="993"/>
        </w:tabs>
        <w:ind w:left="0" w:firstLine="420"/>
      </w:pPr>
      <w:r>
        <w:t xml:space="preserve">CNS 14220  </w:t>
      </w:r>
      <w:r>
        <w:rPr>
          <w:rFonts w:hint="eastAsia"/>
        </w:rPr>
        <w:t>混凝土凝结时间试验法</w:t>
      </w:r>
    </w:p>
    <w:p w14:paraId="7D5EE81C">
      <w:pPr>
        <w:pStyle w:val="61"/>
        <w:numPr>
          <w:ilvl w:val="0"/>
          <w:numId w:val="32"/>
        </w:numPr>
        <w:tabs>
          <w:tab w:val="left" w:pos="993"/>
        </w:tabs>
        <w:ind w:left="0" w:firstLine="420"/>
      </w:pPr>
      <w:r>
        <w:rPr>
          <w:rFonts w:hint="eastAsia"/>
        </w:rPr>
        <w:t>中国台湾</w:t>
      </w:r>
      <w:r>
        <w:t xml:space="preserve"> </w:t>
      </w:r>
      <w:r>
        <w:rPr>
          <w:rFonts w:hint="eastAsia"/>
        </w:rPr>
        <w:t>《结构混凝土施工规范》</w:t>
      </w:r>
    </w:p>
    <w:p w14:paraId="42F3CB3F">
      <w:pPr>
        <w:pStyle w:val="61"/>
        <w:numPr>
          <w:ilvl w:val="0"/>
          <w:numId w:val="32"/>
        </w:numPr>
        <w:tabs>
          <w:tab w:val="left" w:pos="993"/>
        </w:tabs>
        <w:ind w:left="0" w:firstLine="420"/>
      </w:pPr>
      <w:r>
        <w:rPr>
          <w:rFonts w:hint="eastAsia"/>
        </w:rPr>
        <w:t>中国台湾</w:t>
      </w:r>
      <w:r>
        <w:t xml:space="preserve"> </w:t>
      </w:r>
      <w:r>
        <w:rPr>
          <w:rFonts w:hint="eastAsia"/>
        </w:rPr>
        <w:t>《混凝土施工纲要规范》</w:t>
      </w:r>
      <w:r>
        <w:t xml:space="preserve">  </w:t>
      </w:r>
      <w:r>
        <w:rPr>
          <w:rFonts w:hint="eastAsia"/>
        </w:rPr>
        <w:t>第</w:t>
      </w:r>
      <w:r>
        <w:t>03050</w:t>
      </w:r>
      <w:r>
        <w:rPr>
          <w:rFonts w:hint="eastAsia"/>
        </w:rPr>
        <w:t>章：混凝土基本材料及施工一般要求</w:t>
      </w:r>
    </w:p>
    <w:p w14:paraId="16FF91D0">
      <w:pPr>
        <w:pStyle w:val="61"/>
        <w:numPr>
          <w:ilvl w:val="0"/>
          <w:numId w:val="32"/>
        </w:numPr>
        <w:tabs>
          <w:tab w:val="left" w:pos="993"/>
        </w:tabs>
        <w:ind w:left="0" w:firstLine="420"/>
        <w:rPr>
          <w:rFonts w:hint="eastAsia"/>
        </w:rPr>
      </w:pPr>
      <w:r>
        <w:rPr>
          <w:rFonts w:hint="eastAsia"/>
        </w:rPr>
        <w:t>中国台湾</w:t>
      </w:r>
      <w:r>
        <w:t xml:space="preserve"> </w:t>
      </w:r>
      <w:r>
        <w:rPr>
          <w:rFonts w:hint="eastAsia"/>
        </w:rPr>
        <w:t>《混凝土施工纲要规范》</w:t>
      </w:r>
      <w:r>
        <w:t xml:space="preserve">  </w:t>
      </w:r>
      <w:r>
        <w:rPr>
          <w:rFonts w:hint="eastAsia"/>
        </w:rPr>
        <w:t>第</w:t>
      </w:r>
      <w:r>
        <w:t>03390</w:t>
      </w:r>
      <w:r>
        <w:rPr>
          <w:rFonts w:hint="eastAsia"/>
        </w:rPr>
        <w:t>章：混凝土养护</w:t>
      </w:r>
    </w:p>
    <w:p w14:paraId="7546B3F2">
      <w:pPr>
        <w:pStyle w:val="61"/>
        <w:numPr>
          <w:ilvl w:val="0"/>
          <w:numId w:val="32"/>
        </w:numPr>
        <w:tabs>
          <w:tab w:val="left" w:pos="993"/>
        </w:tabs>
        <w:ind w:left="0" w:firstLine="420"/>
      </w:pPr>
      <w:r>
        <w:rPr>
          <w:rFonts w:hint="eastAsia"/>
        </w:rPr>
        <w:t>中国台湾</w:t>
      </w:r>
      <w:r>
        <w:t xml:space="preserve"> </w:t>
      </w:r>
      <w:r>
        <w:rPr>
          <w:rFonts w:hint="eastAsia"/>
        </w:rPr>
        <w:t>《</w:t>
      </w:r>
      <w:r>
        <w:rPr>
          <w:rFonts w:hint="eastAsia" w:hAnsi="宋体"/>
        </w:rPr>
        <w:t>品管工程师教育训练教材》</w:t>
      </w:r>
      <w:r>
        <w:t xml:space="preserve">  </w:t>
      </w:r>
      <w:r>
        <w:rPr>
          <w:rFonts w:hint="eastAsia"/>
        </w:rPr>
        <w:t>第二单元第四章：工程进料检验与管制</w:t>
      </w:r>
    </w:p>
    <w:p w14:paraId="00D5A370">
      <w:pPr>
        <w:pStyle w:val="61"/>
        <w:ind w:firstLine="420"/>
      </w:pPr>
    </w:p>
    <w:p w14:paraId="080A4044">
      <w:pPr>
        <w:pStyle w:val="61"/>
        <w:ind w:firstLine="420"/>
      </w:pPr>
    </w:p>
    <w:p w14:paraId="3084ABC0">
      <w:pPr>
        <w:pStyle w:val="61"/>
        <w:ind w:firstLine="420"/>
      </w:pPr>
    </w:p>
    <w:bookmarkEnd w:id="167"/>
    <w:p w14:paraId="7ACB8D1E">
      <w:pPr>
        <w:pStyle w:val="61"/>
        <w:ind w:firstLine="0" w:firstLineChars="0"/>
        <w:jc w:val="center"/>
      </w:pPr>
      <w:bookmarkStart w:id="176"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176"/>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710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E2B1">
    <w:pPr>
      <w:pStyle w:val="18"/>
      <w:jc w:val="left"/>
    </w:pPr>
    <w:r>
      <w:fldChar w:fldCharType="begin"/>
    </w:r>
    <w:r>
      <w:instrText xml:space="preserve">PAGE   \* MERGEFORMAT</w:instrText>
    </w:r>
    <w:r>
      <w:fldChar w:fldCharType="separate"/>
    </w:r>
    <w:r>
      <w:rPr>
        <w:lang w:val="zh-CN"/>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1DEC">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2FC85">
    <w:pPr>
      <w:pStyle w:val="57"/>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3096">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41F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A6A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F4D8">
    <w:pPr>
      <w:pStyle w:val="66"/>
    </w:pPr>
    <w:r>
      <w:fldChar w:fldCharType="begin"/>
    </w:r>
    <w:r>
      <w:instrText xml:space="preserve"> STYLEREF  标准文件_文件编号  \* MERGEFORMAT </w:instrText>
    </w:r>
    <w:r>
      <w:fldChar w:fldCharType="separate"/>
    </w:r>
    <w:r>
      <w:t>DB3502/T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F06B">
    <w:pPr>
      <w:pStyle w:val="19"/>
      <w:jc w:val="left"/>
      <w:rPr>
        <w:rFonts w:ascii="黑体" w:hAnsi="黑体" w:eastAsia="黑体"/>
        <w:sz w:val="21"/>
        <w:lang w:val="fr-FR"/>
      </w:rPr>
    </w:pPr>
    <w:r>
      <w:rPr>
        <w:rFonts w:ascii="黑体" w:hAnsi="黑体" w:eastAsia="黑体"/>
        <w:sz w:val="21"/>
      </w:rPr>
      <w:fldChar w:fldCharType="begin"/>
    </w:r>
    <w:r>
      <w:rPr>
        <w:rFonts w:ascii="黑体" w:hAnsi="黑体" w:eastAsia="黑体"/>
        <w:sz w:val="21"/>
        <w:lang w:val="fr-FR"/>
      </w:rPr>
      <w:instrText xml:space="preserve"> STYLEREF  </w:instrText>
    </w:r>
    <w:r>
      <w:rPr>
        <w:rFonts w:ascii="黑体" w:hAnsi="黑体" w:eastAsia="黑体"/>
        <w:sz w:val="21"/>
      </w:rPr>
      <w:instrText xml:space="preserve">标准文件</w:instrText>
    </w:r>
    <w:r>
      <w:rPr>
        <w:rFonts w:ascii="黑体" w:hAnsi="黑体" w:eastAsia="黑体"/>
        <w:sz w:val="21"/>
        <w:lang w:val="fr-FR"/>
      </w:rPr>
      <w:instrText xml:space="preserve">_</w:instrText>
    </w:r>
    <w:r>
      <w:rPr>
        <w:rFonts w:ascii="黑体" w:hAnsi="黑体" w:eastAsia="黑体"/>
        <w:sz w:val="21"/>
      </w:rPr>
      <w:instrText xml:space="preserve">文件编号</w:instrText>
    </w:r>
    <w:r>
      <w:rPr>
        <w:rFonts w:ascii="黑体" w:hAnsi="黑体" w:eastAsia="黑体"/>
        <w:sz w:val="21"/>
        <w:lang w:val="fr-FR"/>
      </w:rPr>
      <w:instrText xml:space="preserve">  \* MERGEFORMAT </w:instrText>
    </w:r>
    <w:r>
      <w:rPr>
        <w:rFonts w:ascii="黑体" w:hAnsi="黑体" w:eastAsia="黑体"/>
        <w:sz w:val="21"/>
      </w:rPr>
      <w:fldChar w:fldCharType="separate"/>
    </w:r>
    <w:r>
      <w:rPr>
        <w:rFonts w:ascii="黑体" w:hAnsi="黑体" w:eastAsia="黑体"/>
        <w:sz w:val="21"/>
        <w:lang w:val="fr-FR"/>
      </w:rPr>
      <w:t>DB3502/T XXXX—XXXX</w:t>
    </w:r>
    <w:r>
      <w:rPr>
        <w:rFonts w:ascii="黑体" w:hAnsi="黑体" w:eastAsia="黑体"/>
        <w:sz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0A92740"/>
    <w:multiLevelType w:val="multilevel"/>
    <w:tmpl w:val="50A9274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48"/>
    <w:rsid w:val="0000040A"/>
    <w:rsid w:val="00000A94"/>
    <w:rsid w:val="00001972"/>
    <w:rsid w:val="00001D9A"/>
    <w:rsid w:val="000050DD"/>
    <w:rsid w:val="0000660D"/>
    <w:rsid w:val="00007B3A"/>
    <w:rsid w:val="000107E0"/>
    <w:rsid w:val="00011FDE"/>
    <w:rsid w:val="00012FFD"/>
    <w:rsid w:val="00013487"/>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A40"/>
    <w:rsid w:val="00044286"/>
    <w:rsid w:val="0004718A"/>
    <w:rsid w:val="00047F28"/>
    <w:rsid w:val="000503AA"/>
    <w:rsid w:val="000506A1"/>
    <w:rsid w:val="000515DD"/>
    <w:rsid w:val="0005265A"/>
    <w:rsid w:val="000539DD"/>
    <w:rsid w:val="00053BD3"/>
    <w:rsid w:val="000556ED"/>
    <w:rsid w:val="00055FE2"/>
    <w:rsid w:val="0005616F"/>
    <w:rsid w:val="00057149"/>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556"/>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E88"/>
    <w:rsid w:val="000C2FBD"/>
    <w:rsid w:val="000C4B41"/>
    <w:rsid w:val="000C57D6"/>
    <w:rsid w:val="000C5C41"/>
    <w:rsid w:val="000C6362"/>
    <w:rsid w:val="000C7666"/>
    <w:rsid w:val="000D0A9C"/>
    <w:rsid w:val="000D1795"/>
    <w:rsid w:val="000D329A"/>
    <w:rsid w:val="000D4B9C"/>
    <w:rsid w:val="000D4EB6"/>
    <w:rsid w:val="000D68AE"/>
    <w:rsid w:val="000D753B"/>
    <w:rsid w:val="000E4C9E"/>
    <w:rsid w:val="000E6FD7"/>
    <w:rsid w:val="000F06E1"/>
    <w:rsid w:val="000F0E3C"/>
    <w:rsid w:val="000F19D5"/>
    <w:rsid w:val="000F4AEA"/>
    <w:rsid w:val="000F633F"/>
    <w:rsid w:val="000F6340"/>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AE8"/>
    <w:rsid w:val="00176DFD"/>
    <w:rsid w:val="001852C9"/>
    <w:rsid w:val="00190087"/>
    <w:rsid w:val="001913C4"/>
    <w:rsid w:val="0019348F"/>
    <w:rsid w:val="00193A07"/>
    <w:rsid w:val="00194C95"/>
    <w:rsid w:val="00195C34"/>
    <w:rsid w:val="0019691D"/>
    <w:rsid w:val="00196EF5"/>
    <w:rsid w:val="001A1A53"/>
    <w:rsid w:val="001A234A"/>
    <w:rsid w:val="001A4CF3"/>
    <w:rsid w:val="001B06E8"/>
    <w:rsid w:val="001B32D7"/>
    <w:rsid w:val="001B71D0"/>
    <w:rsid w:val="001B71EE"/>
    <w:rsid w:val="001C04A8"/>
    <w:rsid w:val="001C2C03"/>
    <w:rsid w:val="001C42F7"/>
    <w:rsid w:val="001C49E5"/>
    <w:rsid w:val="001C4E7C"/>
    <w:rsid w:val="001C680C"/>
    <w:rsid w:val="001C7FEA"/>
    <w:rsid w:val="001D0499"/>
    <w:rsid w:val="001D0BBE"/>
    <w:rsid w:val="001D0ED4"/>
    <w:rsid w:val="001D212F"/>
    <w:rsid w:val="001D29D7"/>
    <w:rsid w:val="001D2DE7"/>
    <w:rsid w:val="001D411C"/>
    <w:rsid w:val="001E1B6A"/>
    <w:rsid w:val="001E2174"/>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600D"/>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2B9"/>
    <w:rsid w:val="0026148A"/>
    <w:rsid w:val="00262696"/>
    <w:rsid w:val="00263D25"/>
    <w:rsid w:val="002643C3"/>
    <w:rsid w:val="00264A0C"/>
    <w:rsid w:val="002656C8"/>
    <w:rsid w:val="00266EEB"/>
    <w:rsid w:val="00267EF4"/>
    <w:rsid w:val="00270AB1"/>
    <w:rsid w:val="00270CB8"/>
    <w:rsid w:val="00270EE9"/>
    <w:rsid w:val="00272B08"/>
    <w:rsid w:val="0027480F"/>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093"/>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404"/>
    <w:rsid w:val="002E4D5A"/>
    <w:rsid w:val="002E6326"/>
    <w:rsid w:val="002F30E0"/>
    <w:rsid w:val="002F35E4"/>
    <w:rsid w:val="002F3730"/>
    <w:rsid w:val="002F38E1"/>
    <w:rsid w:val="002F7AF6"/>
    <w:rsid w:val="00300E63"/>
    <w:rsid w:val="00302F5F"/>
    <w:rsid w:val="0030441D"/>
    <w:rsid w:val="00306063"/>
    <w:rsid w:val="00313B85"/>
    <w:rsid w:val="00317988"/>
    <w:rsid w:val="0032182B"/>
    <w:rsid w:val="003221B4"/>
    <w:rsid w:val="0032258D"/>
    <w:rsid w:val="00322E62"/>
    <w:rsid w:val="00324D13"/>
    <w:rsid w:val="00324D2A"/>
    <w:rsid w:val="00324EDD"/>
    <w:rsid w:val="00332AF7"/>
    <w:rsid w:val="003331E4"/>
    <w:rsid w:val="00336C64"/>
    <w:rsid w:val="00337162"/>
    <w:rsid w:val="0034194F"/>
    <w:rsid w:val="00344605"/>
    <w:rsid w:val="003474AA"/>
    <w:rsid w:val="00350D1D"/>
    <w:rsid w:val="00352C83"/>
    <w:rsid w:val="00353E4B"/>
    <w:rsid w:val="00355839"/>
    <w:rsid w:val="003615D2"/>
    <w:rsid w:val="0036429C"/>
    <w:rsid w:val="00364A53"/>
    <w:rsid w:val="003654CB"/>
    <w:rsid w:val="00365AA9"/>
    <w:rsid w:val="00365F86"/>
    <w:rsid w:val="00365F87"/>
    <w:rsid w:val="00366E89"/>
    <w:rsid w:val="0036755E"/>
    <w:rsid w:val="00367943"/>
    <w:rsid w:val="003705F4"/>
    <w:rsid w:val="00370D58"/>
    <w:rsid w:val="00371316"/>
    <w:rsid w:val="0037285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A19"/>
    <w:rsid w:val="00394376"/>
    <w:rsid w:val="003943FF"/>
    <w:rsid w:val="00395700"/>
    <w:rsid w:val="003974EB"/>
    <w:rsid w:val="00397CC5"/>
    <w:rsid w:val="003A1582"/>
    <w:rsid w:val="003A18B9"/>
    <w:rsid w:val="003A4077"/>
    <w:rsid w:val="003B0383"/>
    <w:rsid w:val="003B09AD"/>
    <w:rsid w:val="003B1F18"/>
    <w:rsid w:val="003B5BF0"/>
    <w:rsid w:val="003B60BF"/>
    <w:rsid w:val="003B6BE3"/>
    <w:rsid w:val="003C010C"/>
    <w:rsid w:val="003C0A6C"/>
    <w:rsid w:val="003C14F8"/>
    <w:rsid w:val="003C5A43"/>
    <w:rsid w:val="003D0519"/>
    <w:rsid w:val="003D0F12"/>
    <w:rsid w:val="003D0FF6"/>
    <w:rsid w:val="003D262C"/>
    <w:rsid w:val="003D6D61"/>
    <w:rsid w:val="003D79C6"/>
    <w:rsid w:val="003E091D"/>
    <w:rsid w:val="003E1C53"/>
    <w:rsid w:val="003E2A69"/>
    <w:rsid w:val="003E2D49"/>
    <w:rsid w:val="003E2FD4"/>
    <w:rsid w:val="003E49F6"/>
    <w:rsid w:val="003E660F"/>
    <w:rsid w:val="003E7206"/>
    <w:rsid w:val="003F0841"/>
    <w:rsid w:val="003F23D3"/>
    <w:rsid w:val="003F3F08"/>
    <w:rsid w:val="003F49F1"/>
    <w:rsid w:val="003F6272"/>
    <w:rsid w:val="003F7229"/>
    <w:rsid w:val="00400E72"/>
    <w:rsid w:val="00401400"/>
    <w:rsid w:val="00403342"/>
    <w:rsid w:val="00404869"/>
    <w:rsid w:val="00405884"/>
    <w:rsid w:val="00407D39"/>
    <w:rsid w:val="0041477A"/>
    <w:rsid w:val="00416749"/>
    <w:rsid w:val="004167A3"/>
    <w:rsid w:val="00432635"/>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5FA3"/>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A7B"/>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591"/>
    <w:rsid w:val="0056487B"/>
    <w:rsid w:val="00564FB9"/>
    <w:rsid w:val="00572CC4"/>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0D5"/>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5C3E"/>
    <w:rsid w:val="00617387"/>
    <w:rsid w:val="006205D6"/>
    <w:rsid w:val="006252D8"/>
    <w:rsid w:val="006259BC"/>
    <w:rsid w:val="0062636B"/>
    <w:rsid w:val="00632182"/>
    <w:rsid w:val="00632AE0"/>
    <w:rsid w:val="00633C17"/>
    <w:rsid w:val="00634D9E"/>
    <w:rsid w:val="00636E3E"/>
    <w:rsid w:val="006379F7"/>
    <w:rsid w:val="00637E4D"/>
    <w:rsid w:val="00640620"/>
    <w:rsid w:val="006417CB"/>
    <w:rsid w:val="00641A1F"/>
    <w:rsid w:val="00645904"/>
    <w:rsid w:val="00651ACB"/>
    <w:rsid w:val="00651C47"/>
    <w:rsid w:val="00652AB2"/>
    <w:rsid w:val="00653FED"/>
    <w:rsid w:val="00654EC0"/>
    <w:rsid w:val="0065525B"/>
    <w:rsid w:val="00655D4F"/>
    <w:rsid w:val="00656D29"/>
    <w:rsid w:val="00663FC8"/>
    <w:rsid w:val="006640E5"/>
    <w:rsid w:val="006646F1"/>
    <w:rsid w:val="00664929"/>
    <w:rsid w:val="00664F62"/>
    <w:rsid w:val="006655E1"/>
    <w:rsid w:val="00672060"/>
    <w:rsid w:val="00672BFD"/>
    <w:rsid w:val="006751BB"/>
    <w:rsid w:val="006770F4"/>
    <w:rsid w:val="00677A84"/>
    <w:rsid w:val="0068026D"/>
    <w:rsid w:val="00680A27"/>
    <w:rsid w:val="006816A4"/>
    <w:rsid w:val="006819B8"/>
    <w:rsid w:val="006840A6"/>
    <w:rsid w:val="006850CD"/>
    <w:rsid w:val="00685AAB"/>
    <w:rsid w:val="00695415"/>
    <w:rsid w:val="00695D22"/>
    <w:rsid w:val="00697C3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1B09"/>
    <w:rsid w:val="007322D9"/>
    <w:rsid w:val="00732BC0"/>
    <w:rsid w:val="0073720F"/>
    <w:rsid w:val="00737796"/>
    <w:rsid w:val="0074165C"/>
    <w:rsid w:val="00741DD8"/>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F8E"/>
    <w:rsid w:val="00780C19"/>
    <w:rsid w:val="0078114B"/>
    <w:rsid w:val="00781DD2"/>
    <w:rsid w:val="00783ECF"/>
    <w:rsid w:val="0078413A"/>
    <w:rsid w:val="00787F1B"/>
    <w:rsid w:val="007933E9"/>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27CB"/>
    <w:rsid w:val="007F0ED8"/>
    <w:rsid w:val="007F0F63"/>
    <w:rsid w:val="007F6639"/>
    <w:rsid w:val="007F75CE"/>
    <w:rsid w:val="008013A4"/>
    <w:rsid w:val="008027CE"/>
    <w:rsid w:val="00802F42"/>
    <w:rsid w:val="00804383"/>
    <w:rsid w:val="00804BB7"/>
    <w:rsid w:val="00804D41"/>
    <w:rsid w:val="00810083"/>
    <w:rsid w:val="00810257"/>
    <w:rsid w:val="008104F5"/>
    <w:rsid w:val="00811072"/>
    <w:rsid w:val="00811369"/>
    <w:rsid w:val="008134A8"/>
    <w:rsid w:val="00815419"/>
    <w:rsid w:val="008163C8"/>
    <w:rsid w:val="008164A1"/>
    <w:rsid w:val="00817325"/>
    <w:rsid w:val="008209E6"/>
    <w:rsid w:val="00822560"/>
    <w:rsid w:val="00823303"/>
    <w:rsid w:val="008233B2"/>
    <w:rsid w:val="00823A9F"/>
    <w:rsid w:val="00823C85"/>
    <w:rsid w:val="00825138"/>
    <w:rsid w:val="008269DD"/>
    <w:rsid w:val="00830621"/>
    <w:rsid w:val="0083348C"/>
    <w:rsid w:val="0083538D"/>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348"/>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729"/>
    <w:rsid w:val="008D7B54"/>
    <w:rsid w:val="008E0C9D"/>
    <w:rsid w:val="008E1648"/>
    <w:rsid w:val="008E1B3E"/>
    <w:rsid w:val="008E2319"/>
    <w:rsid w:val="008E4BB6"/>
    <w:rsid w:val="008E5518"/>
    <w:rsid w:val="008E6A84"/>
    <w:rsid w:val="008F0CDC"/>
    <w:rsid w:val="008F17A3"/>
    <w:rsid w:val="008F1ED3"/>
    <w:rsid w:val="008F23A5"/>
    <w:rsid w:val="008F40E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54D7"/>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3BB4"/>
    <w:rsid w:val="00A0096C"/>
    <w:rsid w:val="00A01757"/>
    <w:rsid w:val="00A028C0"/>
    <w:rsid w:val="00A02BAE"/>
    <w:rsid w:val="00A06A6B"/>
    <w:rsid w:val="00A07E47"/>
    <w:rsid w:val="00A11B91"/>
    <w:rsid w:val="00A1213A"/>
    <w:rsid w:val="00A129D0"/>
    <w:rsid w:val="00A12C33"/>
    <w:rsid w:val="00A138BA"/>
    <w:rsid w:val="00A14C8E"/>
    <w:rsid w:val="00A153D9"/>
    <w:rsid w:val="00A15F09"/>
    <w:rsid w:val="00A169B6"/>
    <w:rsid w:val="00A2271D"/>
    <w:rsid w:val="00A237D5"/>
    <w:rsid w:val="00A23C04"/>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B39"/>
    <w:rsid w:val="00A648CD"/>
    <w:rsid w:val="00A6537A"/>
    <w:rsid w:val="00A67866"/>
    <w:rsid w:val="00A70B07"/>
    <w:rsid w:val="00A723F8"/>
    <w:rsid w:val="00A77CCB"/>
    <w:rsid w:val="00A82C89"/>
    <w:rsid w:val="00A83D8D"/>
    <w:rsid w:val="00A8446B"/>
    <w:rsid w:val="00A8473F"/>
    <w:rsid w:val="00A862D6"/>
    <w:rsid w:val="00A8715E"/>
    <w:rsid w:val="00A91073"/>
    <w:rsid w:val="00A9295B"/>
    <w:rsid w:val="00A93B09"/>
    <w:rsid w:val="00A94247"/>
    <w:rsid w:val="00A952D7"/>
    <w:rsid w:val="00A95695"/>
    <w:rsid w:val="00A963F7"/>
    <w:rsid w:val="00A96AD8"/>
    <w:rsid w:val="00AA052C"/>
    <w:rsid w:val="00AA1A83"/>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5F80"/>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8E9"/>
    <w:rsid w:val="00B049AF"/>
    <w:rsid w:val="00B07242"/>
    <w:rsid w:val="00B10534"/>
    <w:rsid w:val="00B113DB"/>
    <w:rsid w:val="00B11D8A"/>
    <w:rsid w:val="00B12981"/>
    <w:rsid w:val="00B13FDE"/>
    <w:rsid w:val="00B147DD"/>
    <w:rsid w:val="00B156FD"/>
    <w:rsid w:val="00B21F61"/>
    <w:rsid w:val="00B261F1"/>
    <w:rsid w:val="00B265BC"/>
    <w:rsid w:val="00B30693"/>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4E80"/>
    <w:rsid w:val="00B56FBE"/>
    <w:rsid w:val="00B60ACF"/>
    <w:rsid w:val="00B62B58"/>
    <w:rsid w:val="00B65149"/>
    <w:rsid w:val="00B66567"/>
    <w:rsid w:val="00B66F52"/>
    <w:rsid w:val="00B66FE5"/>
    <w:rsid w:val="00B72577"/>
    <w:rsid w:val="00B72880"/>
    <w:rsid w:val="00B758BF"/>
    <w:rsid w:val="00B77EC8"/>
    <w:rsid w:val="00B827A6"/>
    <w:rsid w:val="00B831CE"/>
    <w:rsid w:val="00B86677"/>
    <w:rsid w:val="00B87131"/>
    <w:rsid w:val="00B939B1"/>
    <w:rsid w:val="00B96D40"/>
    <w:rsid w:val="00B97386"/>
    <w:rsid w:val="00BA21BA"/>
    <w:rsid w:val="00BA263B"/>
    <w:rsid w:val="00BA42B2"/>
    <w:rsid w:val="00BA434E"/>
    <w:rsid w:val="00BA58D4"/>
    <w:rsid w:val="00BA5B9E"/>
    <w:rsid w:val="00BA7C9A"/>
    <w:rsid w:val="00BB203B"/>
    <w:rsid w:val="00BB5F8F"/>
    <w:rsid w:val="00BB657A"/>
    <w:rsid w:val="00BC1A4E"/>
    <w:rsid w:val="00BC3B88"/>
    <w:rsid w:val="00BC4790"/>
    <w:rsid w:val="00BC5DC7"/>
    <w:rsid w:val="00BC6B8B"/>
    <w:rsid w:val="00BC73D8"/>
    <w:rsid w:val="00BD2002"/>
    <w:rsid w:val="00BD52D7"/>
    <w:rsid w:val="00BD5AD2"/>
    <w:rsid w:val="00BE0758"/>
    <w:rsid w:val="00BE22F3"/>
    <w:rsid w:val="00BE5B52"/>
    <w:rsid w:val="00BE71D1"/>
    <w:rsid w:val="00BE7B8D"/>
    <w:rsid w:val="00BF0403"/>
    <w:rsid w:val="00BF0993"/>
    <w:rsid w:val="00BF10A9"/>
    <w:rsid w:val="00BF1703"/>
    <w:rsid w:val="00BF231C"/>
    <w:rsid w:val="00BF51E5"/>
    <w:rsid w:val="00BF74A6"/>
    <w:rsid w:val="00C013AD"/>
    <w:rsid w:val="00C04904"/>
    <w:rsid w:val="00C056B3"/>
    <w:rsid w:val="00C103E5"/>
    <w:rsid w:val="00C12C9D"/>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2492"/>
    <w:rsid w:val="00C44BF5"/>
    <w:rsid w:val="00C52111"/>
    <w:rsid w:val="00C521D6"/>
    <w:rsid w:val="00C53BF2"/>
    <w:rsid w:val="00C55232"/>
    <w:rsid w:val="00C553A4"/>
    <w:rsid w:val="00C55A06"/>
    <w:rsid w:val="00C55D03"/>
    <w:rsid w:val="00C601BC"/>
    <w:rsid w:val="00C6329F"/>
    <w:rsid w:val="00C63340"/>
    <w:rsid w:val="00C643F9"/>
    <w:rsid w:val="00C64E95"/>
    <w:rsid w:val="00C71372"/>
    <w:rsid w:val="00C72410"/>
    <w:rsid w:val="00C7287F"/>
    <w:rsid w:val="00C76687"/>
    <w:rsid w:val="00C80982"/>
    <w:rsid w:val="00C80CB8"/>
    <w:rsid w:val="00C819F8"/>
    <w:rsid w:val="00C8248C"/>
    <w:rsid w:val="00C84E33"/>
    <w:rsid w:val="00C86D6F"/>
    <w:rsid w:val="00C87B25"/>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FE7"/>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29F8"/>
    <w:rsid w:val="00CE30EA"/>
    <w:rsid w:val="00CF048A"/>
    <w:rsid w:val="00CF155A"/>
    <w:rsid w:val="00CF2947"/>
    <w:rsid w:val="00CF686F"/>
    <w:rsid w:val="00CF6E60"/>
    <w:rsid w:val="00CF7BCA"/>
    <w:rsid w:val="00D008FD"/>
    <w:rsid w:val="00D030C9"/>
    <w:rsid w:val="00D0321C"/>
    <w:rsid w:val="00D035EC"/>
    <w:rsid w:val="00D06AB1"/>
    <w:rsid w:val="00D072ED"/>
    <w:rsid w:val="00D07A16"/>
    <w:rsid w:val="00D1067E"/>
    <w:rsid w:val="00D10F50"/>
    <w:rsid w:val="00D11272"/>
    <w:rsid w:val="00D126F5"/>
    <w:rsid w:val="00D12833"/>
    <w:rsid w:val="00D1489E"/>
    <w:rsid w:val="00D20737"/>
    <w:rsid w:val="00D210A4"/>
    <w:rsid w:val="00D21E81"/>
    <w:rsid w:val="00D223DE"/>
    <w:rsid w:val="00D25E37"/>
    <w:rsid w:val="00D2661A"/>
    <w:rsid w:val="00D27582"/>
    <w:rsid w:val="00D27EC4"/>
    <w:rsid w:val="00D3227E"/>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774F6"/>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5729"/>
    <w:rsid w:val="00DB66CA"/>
    <w:rsid w:val="00DB6BCA"/>
    <w:rsid w:val="00DB73F7"/>
    <w:rsid w:val="00DC0321"/>
    <w:rsid w:val="00DC3067"/>
    <w:rsid w:val="00DC370B"/>
    <w:rsid w:val="00DC5B90"/>
    <w:rsid w:val="00DD00FF"/>
    <w:rsid w:val="00DD0619"/>
    <w:rsid w:val="00DD07FB"/>
    <w:rsid w:val="00DD25C6"/>
    <w:rsid w:val="00DD3368"/>
    <w:rsid w:val="00DD4FE5"/>
    <w:rsid w:val="00DD54B0"/>
    <w:rsid w:val="00DD57EE"/>
    <w:rsid w:val="00DD6BCC"/>
    <w:rsid w:val="00DE0A4B"/>
    <w:rsid w:val="00DE0C38"/>
    <w:rsid w:val="00DE2410"/>
    <w:rsid w:val="00DE2939"/>
    <w:rsid w:val="00DE6E81"/>
    <w:rsid w:val="00DE703F"/>
    <w:rsid w:val="00DE7210"/>
    <w:rsid w:val="00DE7595"/>
    <w:rsid w:val="00DF1961"/>
    <w:rsid w:val="00DF44DE"/>
    <w:rsid w:val="00DF467A"/>
    <w:rsid w:val="00DF4A6F"/>
    <w:rsid w:val="00DF5F11"/>
    <w:rsid w:val="00E01138"/>
    <w:rsid w:val="00E02DFB"/>
    <w:rsid w:val="00E030F9"/>
    <w:rsid w:val="00E0311A"/>
    <w:rsid w:val="00E03138"/>
    <w:rsid w:val="00E06404"/>
    <w:rsid w:val="00E065D2"/>
    <w:rsid w:val="00E11A85"/>
    <w:rsid w:val="00E12495"/>
    <w:rsid w:val="00E142FF"/>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196"/>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0C90"/>
    <w:rsid w:val="00EF3235"/>
    <w:rsid w:val="00EF4B6B"/>
    <w:rsid w:val="00EF7E72"/>
    <w:rsid w:val="00F06D37"/>
    <w:rsid w:val="00F07B9D"/>
    <w:rsid w:val="00F11586"/>
    <w:rsid w:val="00F1183B"/>
    <w:rsid w:val="00F11C9F"/>
    <w:rsid w:val="00F12263"/>
    <w:rsid w:val="00F1409D"/>
    <w:rsid w:val="00F14214"/>
    <w:rsid w:val="00F157A9"/>
    <w:rsid w:val="00F16F00"/>
    <w:rsid w:val="00F17C2F"/>
    <w:rsid w:val="00F25BB6"/>
    <w:rsid w:val="00F26B7E"/>
    <w:rsid w:val="00F27A3B"/>
    <w:rsid w:val="00F33817"/>
    <w:rsid w:val="00F352C0"/>
    <w:rsid w:val="00F420D5"/>
    <w:rsid w:val="00F451EA"/>
    <w:rsid w:val="00F45447"/>
    <w:rsid w:val="00F456C6"/>
    <w:rsid w:val="00F4577B"/>
    <w:rsid w:val="00F46496"/>
    <w:rsid w:val="00F474D0"/>
    <w:rsid w:val="00F50179"/>
    <w:rsid w:val="00F515EE"/>
    <w:rsid w:val="00F56511"/>
    <w:rsid w:val="00F56A42"/>
    <w:rsid w:val="00F6194E"/>
    <w:rsid w:val="00F623AC"/>
    <w:rsid w:val="00F6412A"/>
    <w:rsid w:val="00F65893"/>
    <w:rsid w:val="00F65A5F"/>
    <w:rsid w:val="00F66A4A"/>
    <w:rsid w:val="00F71E22"/>
    <w:rsid w:val="00F72142"/>
    <w:rsid w:val="00F72AE7"/>
    <w:rsid w:val="00F81141"/>
    <w:rsid w:val="00F833BA"/>
    <w:rsid w:val="00F84FD0"/>
    <w:rsid w:val="00F859A8"/>
    <w:rsid w:val="00F86D87"/>
    <w:rsid w:val="00F9108B"/>
    <w:rsid w:val="00F91349"/>
    <w:rsid w:val="00F93A8A"/>
    <w:rsid w:val="00F94D1A"/>
    <w:rsid w:val="00F95248"/>
    <w:rsid w:val="00F956A9"/>
    <w:rsid w:val="00F963ED"/>
    <w:rsid w:val="00F966CF"/>
    <w:rsid w:val="00F96CAE"/>
    <w:rsid w:val="00F97C99"/>
    <w:rsid w:val="00FA4DAC"/>
    <w:rsid w:val="00FA662D"/>
    <w:rsid w:val="00FA73B1"/>
    <w:rsid w:val="00FB0CB9"/>
    <w:rsid w:val="00FB1E9B"/>
    <w:rsid w:val="00FB231D"/>
    <w:rsid w:val="00FB45F1"/>
    <w:rsid w:val="00FB4A72"/>
    <w:rsid w:val="00FB54E8"/>
    <w:rsid w:val="00FB7054"/>
    <w:rsid w:val="00FC17B7"/>
    <w:rsid w:val="00FC2CB7"/>
    <w:rsid w:val="00FC4090"/>
    <w:rsid w:val="00FC5149"/>
    <w:rsid w:val="00FC55B4"/>
    <w:rsid w:val="00FD00E6"/>
    <w:rsid w:val="00FD09A1"/>
    <w:rsid w:val="00FD0C4E"/>
    <w:rsid w:val="00FD2A7C"/>
    <w:rsid w:val="00FD4F57"/>
    <w:rsid w:val="00FD59EB"/>
    <w:rsid w:val="00FD7299"/>
    <w:rsid w:val="00FE1FBE"/>
    <w:rsid w:val="00FE3901"/>
    <w:rsid w:val="00FE39D3"/>
    <w:rsid w:val="00FE4BCE"/>
    <w:rsid w:val="00FE54AE"/>
    <w:rsid w:val="00FE576A"/>
    <w:rsid w:val="00FE7E79"/>
    <w:rsid w:val="00FF33A9"/>
    <w:rsid w:val="00FF3E7D"/>
    <w:rsid w:val="00FF5B99"/>
    <w:rsid w:val="00FF730C"/>
    <w:rsid w:val="00FF73F4"/>
    <w:rsid w:val="00FF7CE4"/>
    <w:rsid w:val="00FF7E39"/>
    <w:rsid w:val="23E60553"/>
    <w:rsid w:val="27773155"/>
    <w:rsid w:val="5F937CE8"/>
    <w:rsid w:val="6F146AA8"/>
    <w:rsid w:val="7F25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81"/>
    <w:semiHidden/>
    <w:qFormat/>
    <w:uiPriority w:val="0"/>
    <w:pPr>
      <w:adjustRightInd/>
      <w:spacing w:line="240" w:lineRule="auto"/>
      <w:jc w:val="left"/>
    </w:pPr>
    <w:rPr>
      <w:rFonts w:ascii="Times New Roman" w:hAnsi="Times New Roman"/>
      <w:szCs w:val="24"/>
    </w:rPr>
  </w:style>
  <w:style w:type="paragraph" w:styleId="14">
    <w:name w:val="Body Text"/>
    <w:basedOn w:val="1"/>
    <w:link w:val="91"/>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50"/>
    <w:semiHidden/>
    <w:unhideWhenUsed/>
    <w:qFormat/>
    <w:uiPriority w:val="99"/>
    <w:rPr>
      <w:sz w:val="18"/>
      <w:szCs w:val="18"/>
    </w:rPr>
  </w:style>
  <w:style w:type="paragraph" w:styleId="18">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link w:val="27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MingLiU" w:hAnsi="MingLiU" w:eastAsia="MingLiU" w:cs="MingLiU"/>
      <w:kern w:val="0"/>
      <w:sz w:val="24"/>
      <w:szCs w:val="24"/>
      <w:lang w:eastAsia="zh-TW"/>
    </w:rPr>
  </w:style>
  <w:style w:type="paragraph" w:styleId="27">
    <w:name w:val="Normal (Web)"/>
    <w:basedOn w:val="1"/>
    <w:qFormat/>
    <w:uiPriority w:val="99"/>
    <w:pPr>
      <w:adjustRightInd/>
      <w:spacing w:before="100" w:beforeAutospacing="1" w:after="100" w:afterAutospacing="1" w:line="240" w:lineRule="auto"/>
      <w:jc w:val="left"/>
    </w:pPr>
    <w:rPr>
      <w:rFonts w:ascii="Times New Roman" w:hAnsi="Times New Roman"/>
      <w:kern w:val="0"/>
      <w:sz w:val="24"/>
      <w:szCs w:val="24"/>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FollowedHyperlink"/>
    <w:unhideWhenUsed/>
    <w:qFormat/>
    <w:uiPriority w:val="99"/>
    <w:rPr>
      <w:color w:val="800080"/>
      <w:u w:val="single"/>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1"/>
    <w:semiHidden/>
    <w:qFormat/>
    <w:uiPriority w:val="0"/>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Char"/>
    <w:link w:val="2"/>
    <w:qFormat/>
    <w:uiPriority w:val="0"/>
    <w:rPr>
      <w:b/>
      <w:bCs/>
      <w:kern w:val="44"/>
      <w:sz w:val="44"/>
      <w:szCs w:val="44"/>
    </w:rPr>
  </w:style>
  <w:style w:type="character" w:customStyle="1" w:styleId="40">
    <w:name w:val="标题 2 Char"/>
    <w:link w:val="3"/>
    <w:qFormat/>
    <w:uiPriority w:val="0"/>
    <w:rPr>
      <w:rFonts w:ascii="Arial" w:hAnsi="Arial" w:eastAsia="黑体"/>
      <w:b/>
      <w:bCs/>
      <w:kern w:val="2"/>
      <w:sz w:val="32"/>
      <w:szCs w:val="32"/>
    </w:rPr>
  </w:style>
  <w:style w:type="character" w:customStyle="1" w:styleId="41">
    <w:name w:val="标题 3 Char"/>
    <w:link w:val="4"/>
    <w:qFormat/>
    <w:uiPriority w:val="0"/>
    <w:rPr>
      <w:b/>
      <w:bCs/>
      <w:kern w:val="2"/>
      <w:sz w:val="32"/>
      <w:szCs w:val="32"/>
    </w:rPr>
  </w:style>
  <w:style w:type="character" w:customStyle="1" w:styleId="42">
    <w:name w:val="标题 4 Char"/>
    <w:link w:val="5"/>
    <w:qFormat/>
    <w:uiPriority w:val="0"/>
    <w:rPr>
      <w:rFonts w:ascii="Arial" w:hAnsi="Arial" w:eastAsia="黑体"/>
      <w:b/>
      <w:bCs/>
      <w:kern w:val="2"/>
      <w:sz w:val="28"/>
      <w:szCs w:val="28"/>
    </w:rPr>
  </w:style>
  <w:style w:type="character" w:customStyle="1" w:styleId="43">
    <w:name w:val="标题 5 Char"/>
    <w:link w:val="6"/>
    <w:qFormat/>
    <w:uiPriority w:val="0"/>
    <w:rPr>
      <w:b/>
      <w:bCs/>
      <w:kern w:val="2"/>
      <w:sz w:val="28"/>
      <w:szCs w:val="28"/>
    </w:rPr>
  </w:style>
  <w:style w:type="character" w:customStyle="1" w:styleId="44">
    <w:name w:val="标题 6 Char"/>
    <w:link w:val="7"/>
    <w:qFormat/>
    <w:uiPriority w:val="0"/>
    <w:rPr>
      <w:rFonts w:ascii="Arial" w:hAnsi="Arial" w:eastAsia="黑体"/>
      <w:b/>
      <w:bCs/>
      <w:kern w:val="2"/>
      <w:sz w:val="24"/>
      <w:szCs w:val="24"/>
    </w:rPr>
  </w:style>
  <w:style w:type="character" w:customStyle="1" w:styleId="45">
    <w:name w:val="标题 7 Char"/>
    <w:link w:val="8"/>
    <w:qFormat/>
    <w:uiPriority w:val="0"/>
    <w:rPr>
      <w:b/>
      <w:bCs/>
      <w:kern w:val="2"/>
      <w:sz w:val="24"/>
      <w:szCs w:val="24"/>
    </w:rPr>
  </w:style>
  <w:style w:type="character" w:customStyle="1" w:styleId="46">
    <w:name w:val="标题 8 Char"/>
    <w:link w:val="9"/>
    <w:qFormat/>
    <w:uiPriority w:val="0"/>
    <w:rPr>
      <w:rFonts w:ascii="Arial" w:hAnsi="Arial" w:eastAsia="黑体"/>
      <w:kern w:val="2"/>
      <w:sz w:val="24"/>
      <w:szCs w:val="24"/>
    </w:rPr>
  </w:style>
  <w:style w:type="character" w:customStyle="1" w:styleId="47">
    <w:name w:val="标题 9 Char"/>
    <w:link w:val="10"/>
    <w:qFormat/>
    <w:uiPriority w:val="0"/>
    <w:rPr>
      <w:rFonts w:ascii="Arial" w:hAnsi="Arial" w:eastAsia="黑体"/>
      <w:kern w:val="2"/>
      <w:sz w:val="21"/>
      <w:szCs w:val="21"/>
    </w:rPr>
  </w:style>
  <w:style w:type="character" w:customStyle="1" w:styleId="48">
    <w:name w:val="页眉 Char"/>
    <w:link w:val="19"/>
    <w:qFormat/>
    <w:uiPriority w:val="99"/>
    <w:rPr>
      <w:kern w:val="2"/>
      <w:sz w:val="18"/>
      <w:szCs w:val="18"/>
    </w:rPr>
  </w:style>
  <w:style w:type="character" w:customStyle="1" w:styleId="49">
    <w:name w:val="页脚 Char"/>
    <w:link w:val="18"/>
    <w:qFormat/>
    <w:uiPriority w:val="99"/>
    <w:rPr>
      <w:rFonts w:ascii="宋体"/>
      <w:kern w:val="2"/>
      <w:sz w:val="18"/>
      <w:szCs w:val="18"/>
    </w:rPr>
  </w:style>
  <w:style w:type="character" w:customStyle="1" w:styleId="50">
    <w:name w:val="批注框文本 Char"/>
    <w:link w:val="17"/>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Char"/>
    <w:link w:val="51"/>
    <w:qFormat/>
    <w:uiPriority w:val="29"/>
    <w:rPr>
      <w:i/>
      <w:iCs/>
      <w:color w:val="000000"/>
      <w:kern w:val="2"/>
      <w:sz w:val="21"/>
      <w:szCs w:val="21"/>
    </w:rPr>
  </w:style>
  <w:style w:type="character" w:customStyle="1" w:styleId="53">
    <w:name w:val="标题 Char"/>
    <w:link w:val="28"/>
    <w:qFormat/>
    <w:uiPriority w:val="0"/>
    <w:rPr>
      <w:rFonts w:ascii="Arial" w:hAnsi="Arial" w:cs="Arial"/>
      <w:b/>
      <w:bCs/>
      <w:kern w:val="2"/>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99"/>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99"/>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99"/>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99"/>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99"/>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99"/>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99"/>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Char"/>
    <w:link w:val="14"/>
    <w:qFormat/>
    <w:uiPriority w:val="0"/>
    <w:rPr>
      <w:kern w:val="2"/>
      <w:sz w:val="21"/>
      <w:szCs w:val="21"/>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Char"/>
    <w:link w:val="22"/>
    <w:semiHidden/>
    <w:qFormat/>
    <w:uiPriority w:val="0"/>
    <w:rPr>
      <w:rFonts w:ascii="宋体"/>
      <w:kern w:val="2"/>
      <w:sz w:val="18"/>
      <w:szCs w:val="18"/>
    </w:rPr>
  </w:style>
  <w:style w:type="paragraph" w:customStyle="1" w:styleId="105">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99"/>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1"/>
    <w:semiHidden/>
    <w:qFormat/>
    <w:uiPriority w:val="99"/>
    <w:rPr>
      <w:color w:val="808080"/>
    </w:rPr>
  </w:style>
  <w:style w:type="paragraph" w:customStyle="1" w:styleId="192">
    <w:name w:val="标准文件_二级项2"/>
    <w:basedOn w:val="61"/>
    <w:qFormat/>
    <w:uiPriority w:val="0"/>
    <w:pPr>
      <w:numPr>
        <w:ilvl w:val="1"/>
        <w:numId w:val="21"/>
      </w:numPr>
      <w:ind w:firstLine="0" w:firstLineChars="0"/>
    </w:pPr>
  </w:style>
  <w:style w:type="paragraph" w:customStyle="1" w:styleId="193">
    <w:name w:val="标准文件_三级项2"/>
    <w:basedOn w:val="61"/>
    <w:qFormat/>
    <w:uiPriority w:val="0"/>
    <w:pPr>
      <w:numPr>
        <w:ilvl w:val="0"/>
        <w:numId w:val="30"/>
      </w:numPr>
      <w:spacing w:line="300" w:lineRule="exact"/>
      <w:ind w:firstLineChars="0"/>
    </w:pPr>
    <w:rPr>
      <w:rFonts w:ascii="Times New Roman"/>
    </w:rPr>
  </w:style>
  <w:style w:type="paragraph" w:customStyle="1" w:styleId="194">
    <w:name w:val="标准文件_一级项2"/>
    <w:basedOn w:val="61"/>
    <w:qFormat/>
    <w:uiPriority w:val="0"/>
    <w:pPr>
      <w:numPr>
        <w:ilvl w:val="0"/>
        <w:numId w:val="31"/>
      </w:numPr>
      <w:spacing w:line="300" w:lineRule="exact"/>
      <w:ind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1"/>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1"/>
    <w:qFormat/>
    <w:uiPriority w:val="0"/>
    <w:rPr>
      <w:rFonts w:ascii="黑体" w:eastAsia="黑体"/>
      <w:spacing w:val="85"/>
      <w:w w:val="100"/>
      <w:position w:val="3"/>
      <w:sz w:val="28"/>
      <w:szCs w:val="28"/>
    </w:rPr>
  </w:style>
  <w:style w:type="paragraph" w:customStyle="1" w:styleId="235">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paragraph" w:customStyle="1" w:styleId="238">
    <w:name w:val="章标题"/>
    <w:next w:val="236"/>
    <w:qFormat/>
    <w:uiPriority w:val="99"/>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9">
    <w:name w:val="一级无"/>
    <w:basedOn w:val="1"/>
    <w:qFormat/>
    <w:uiPriority w:val="0"/>
    <w:pPr>
      <w:widowControl/>
      <w:tabs>
        <w:tab w:val="left" w:pos="1838"/>
      </w:tabs>
      <w:adjustRightInd/>
      <w:spacing w:line="240" w:lineRule="auto"/>
      <w:ind w:left="1838" w:hanging="420"/>
      <w:jc w:val="left"/>
      <w:outlineLvl w:val="2"/>
    </w:pPr>
    <w:rPr>
      <w:rFonts w:ascii="宋体" w:hAnsi="Times New Roman"/>
      <w:kern w:val="0"/>
    </w:rPr>
  </w:style>
  <w:style w:type="paragraph" w:customStyle="1" w:styleId="240">
    <w:name w:val="前言、引言标题"/>
    <w:next w:val="236"/>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42">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3">
    <w:name w:val="一级条标题"/>
    <w:next w:val="236"/>
    <w:qFormat/>
    <w:uiPriority w:val="0"/>
    <w:pPr>
      <w:tabs>
        <w:tab w:val="left" w:pos="1838"/>
      </w:tabs>
      <w:spacing w:before="156" w:beforeLines="50" w:after="156" w:afterLines="50"/>
      <w:ind w:left="1838" w:hanging="420"/>
      <w:outlineLvl w:val="2"/>
    </w:pPr>
    <w:rPr>
      <w:rFonts w:ascii="黑体" w:hAnsi="Times New Roman" w:eastAsia="黑体" w:cs="Times New Roman"/>
      <w:sz w:val="21"/>
      <w:szCs w:val="21"/>
      <w:lang w:val="en-US" w:eastAsia="zh-CN" w:bidi="ar-SA"/>
    </w:rPr>
  </w:style>
  <w:style w:type="paragraph" w:customStyle="1" w:styleId="244">
    <w:name w:val="目次、标准名称标题"/>
    <w:basedOn w:val="1"/>
    <w:next w:val="236"/>
    <w:qFormat/>
    <w:uiPriority w:val="99"/>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45">
    <w:name w:val="附录表标题"/>
    <w:basedOn w:val="1"/>
    <w:next w:val="1"/>
    <w:qFormat/>
    <w:uiPriority w:val="99"/>
    <w:pPr>
      <w:adjustRightInd/>
      <w:spacing w:beforeLines="50" w:afterLines="50" w:line="240" w:lineRule="auto"/>
      <w:jc w:val="center"/>
    </w:pPr>
    <w:rPr>
      <w:rFonts w:ascii="黑体" w:hAnsi="Times New Roman" w:eastAsia="黑体"/>
    </w:rPr>
  </w:style>
  <w:style w:type="paragraph" w:customStyle="1" w:styleId="246">
    <w:name w:val="列出段落1"/>
    <w:basedOn w:val="1"/>
    <w:qFormat/>
    <w:uiPriority w:val="99"/>
    <w:pPr>
      <w:adjustRightInd/>
      <w:spacing w:line="240" w:lineRule="auto"/>
      <w:ind w:firstLine="420" w:firstLineChars="200"/>
    </w:pPr>
    <w:rPr>
      <w:rFonts w:ascii="Times New Roman" w:hAnsi="Times New Roman"/>
      <w:szCs w:val="24"/>
    </w:rPr>
  </w:style>
  <w:style w:type="character" w:customStyle="1" w:styleId="247">
    <w:name w:val="fontstyle01"/>
    <w:qFormat/>
    <w:uiPriority w:val="99"/>
    <w:rPr>
      <w:rFonts w:ascii="仿宋" w:eastAsia="仿宋" w:cs="Times New Roman"/>
      <w:color w:val="000000"/>
      <w:sz w:val="22"/>
      <w:szCs w:val="22"/>
    </w:rPr>
  </w:style>
  <w:style w:type="character" w:customStyle="1" w:styleId="248">
    <w:name w:val="16"/>
    <w:qFormat/>
    <w:uiPriority w:val="99"/>
    <w:rPr>
      <w:rFonts w:ascii="仿宋" w:hAnsi="仿宋" w:eastAsia="仿宋" w:cs="Times New Roman"/>
      <w:color w:val="000000"/>
      <w:sz w:val="22"/>
      <w:szCs w:val="22"/>
    </w:rPr>
  </w:style>
  <w:style w:type="paragraph" w:customStyle="1" w:styleId="249">
    <w:name w:val="参考文献"/>
    <w:basedOn w:val="1"/>
    <w:next w:val="236"/>
    <w:qFormat/>
    <w:uiPriority w:val="99"/>
    <w:pPr>
      <w:keepNext/>
      <w:pageBreakBefore/>
      <w:widowControl/>
      <w:shd w:val="clear" w:color="auto" w:fill="FFFFFF"/>
      <w:adjustRightInd/>
      <w:spacing w:before="640" w:after="200" w:line="240" w:lineRule="auto"/>
      <w:jc w:val="center"/>
      <w:outlineLvl w:val="0"/>
    </w:pPr>
    <w:rPr>
      <w:rFonts w:ascii="黑体" w:hAnsi="黑体" w:eastAsia="黑体" w:cs="宋体"/>
      <w:kern w:val="0"/>
    </w:rPr>
  </w:style>
  <w:style w:type="paragraph" w:customStyle="1" w:styleId="250">
    <w:name w:val="font0"/>
    <w:basedOn w:val="1"/>
    <w:qFormat/>
    <w:uiPriority w:val="99"/>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251">
    <w:name w:val="font5"/>
    <w:basedOn w:val="1"/>
    <w:qFormat/>
    <w:uiPriority w:val="99"/>
    <w:pPr>
      <w:widowControl/>
      <w:adjustRightInd/>
      <w:spacing w:before="100" w:beforeAutospacing="1" w:after="100" w:afterAutospacing="1" w:line="240" w:lineRule="auto"/>
      <w:jc w:val="left"/>
    </w:pPr>
    <w:rPr>
      <w:rFonts w:ascii="宋体" w:hAnsi="宋体" w:cs="宋体"/>
      <w:color w:val="000000"/>
      <w:kern w:val="0"/>
    </w:rPr>
  </w:style>
  <w:style w:type="paragraph" w:customStyle="1" w:styleId="252">
    <w:name w:val="font6"/>
    <w:basedOn w:val="1"/>
    <w:qFormat/>
    <w:uiPriority w:val="99"/>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253">
    <w:name w:val="font7"/>
    <w:basedOn w:val="1"/>
    <w:qFormat/>
    <w:uiPriority w:val="99"/>
    <w:pPr>
      <w:widowControl/>
      <w:adjustRightInd/>
      <w:spacing w:before="100" w:beforeAutospacing="1" w:after="100" w:afterAutospacing="1" w:line="240" w:lineRule="auto"/>
      <w:jc w:val="left"/>
    </w:pPr>
    <w:rPr>
      <w:rFonts w:ascii="宋体" w:hAnsi="宋体" w:cs="宋体"/>
      <w:color w:val="000000"/>
      <w:kern w:val="0"/>
    </w:rPr>
  </w:style>
  <w:style w:type="paragraph" w:customStyle="1" w:styleId="254">
    <w:name w:val="font8"/>
    <w:basedOn w:val="1"/>
    <w:qFormat/>
    <w:uiPriority w:val="99"/>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255">
    <w:name w:val="font9"/>
    <w:basedOn w:val="1"/>
    <w:qFormat/>
    <w:uiPriority w:val="99"/>
    <w:pPr>
      <w:widowControl/>
      <w:adjustRightInd/>
      <w:spacing w:before="100" w:beforeAutospacing="1" w:after="100" w:afterAutospacing="1" w:line="240" w:lineRule="auto"/>
      <w:jc w:val="left"/>
    </w:pPr>
    <w:rPr>
      <w:rFonts w:ascii="宋体" w:hAnsi="宋体" w:cs="宋体"/>
      <w:color w:val="000000"/>
      <w:kern w:val="0"/>
    </w:rPr>
  </w:style>
  <w:style w:type="paragraph" w:customStyle="1" w:styleId="256">
    <w:name w:val="font10"/>
    <w:basedOn w:val="1"/>
    <w:qFormat/>
    <w:uiPriority w:val="99"/>
    <w:pPr>
      <w:widowControl/>
      <w:adjustRightInd/>
      <w:spacing w:before="100" w:beforeAutospacing="1" w:after="100" w:afterAutospacing="1" w:line="240" w:lineRule="auto"/>
      <w:jc w:val="left"/>
    </w:pPr>
    <w:rPr>
      <w:rFonts w:ascii="宋体" w:hAnsi="宋体" w:cs="宋体"/>
      <w:color w:val="000000"/>
      <w:kern w:val="0"/>
      <w:sz w:val="16"/>
      <w:szCs w:val="16"/>
    </w:rPr>
  </w:style>
  <w:style w:type="paragraph" w:customStyle="1" w:styleId="257">
    <w:name w:val="font11"/>
    <w:basedOn w:val="1"/>
    <w:qFormat/>
    <w:uiPriority w:val="99"/>
    <w:pPr>
      <w:widowControl/>
      <w:adjustRightInd/>
      <w:spacing w:before="100" w:beforeAutospacing="1" w:after="100" w:afterAutospacing="1" w:line="240" w:lineRule="auto"/>
      <w:jc w:val="left"/>
    </w:pPr>
    <w:rPr>
      <w:rFonts w:ascii="宋体" w:hAnsi="宋体" w:cs="宋体"/>
      <w:color w:val="000000"/>
      <w:kern w:val="0"/>
      <w:sz w:val="12"/>
      <w:szCs w:val="12"/>
    </w:rPr>
  </w:style>
  <w:style w:type="paragraph" w:customStyle="1" w:styleId="258">
    <w:name w:val="xl6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Times New Roman" w:hAnsi="Times New Roman"/>
      <w:kern w:val="0"/>
    </w:rPr>
  </w:style>
  <w:style w:type="paragraph" w:customStyle="1" w:styleId="259">
    <w:name w:val="xl6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pPr>
    <w:rPr>
      <w:rFonts w:ascii="Times New Roman" w:hAnsi="Times New Roman"/>
      <w:kern w:val="0"/>
    </w:rPr>
  </w:style>
  <w:style w:type="paragraph" w:customStyle="1" w:styleId="260">
    <w:name w:val="xl6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pPr>
    <w:rPr>
      <w:rFonts w:ascii="宋体" w:hAnsi="宋体" w:cs="宋体"/>
      <w:kern w:val="0"/>
    </w:rPr>
  </w:style>
  <w:style w:type="paragraph" w:customStyle="1" w:styleId="261">
    <w:name w:val="xl6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rPr>
  </w:style>
  <w:style w:type="paragraph" w:customStyle="1" w:styleId="262">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63">
    <w:name w:val="xl71"/>
    <w:basedOn w:val="1"/>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64">
    <w:name w:val="xl7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top"/>
    </w:pPr>
    <w:rPr>
      <w:rFonts w:ascii="宋体" w:hAnsi="宋体" w:cs="宋体"/>
      <w:kern w:val="0"/>
      <w:sz w:val="24"/>
      <w:szCs w:val="24"/>
    </w:rPr>
  </w:style>
  <w:style w:type="paragraph" w:customStyle="1" w:styleId="265">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adjustRightInd/>
      <w:spacing w:before="100" w:beforeAutospacing="1" w:after="100" w:afterAutospacing="1" w:line="240" w:lineRule="auto"/>
      <w:jc w:val="center"/>
    </w:pPr>
    <w:rPr>
      <w:rFonts w:ascii="Times New Roman" w:hAnsi="Times New Roman"/>
      <w:kern w:val="0"/>
    </w:rPr>
  </w:style>
  <w:style w:type="paragraph" w:customStyle="1" w:styleId="266">
    <w:name w:val="xl74"/>
    <w:basedOn w:val="1"/>
    <w:qFormat/>
    <w:uiPriority w:val="99"/>
    <w:pPr>
      <w:widowControl/>
      <w:adjustRightInd/>
      <w:spacing w:before="100" w:beforeAutospacing="1" w:after="100" w:afterAutospacing="1" w:line="240" w:lineRule="auto"/>
      <w:jc w:val="left"/>
    </w:pPr>
    <w:rPr>
      <w:rFonts w:ascii="宋体" w:hAnsi="宋体" w:cs="宋体"/>
      <w:kern w:val="0"/>
    </w:rPr>
  </w:style>
  <w:style w:type="paragraph" w:customStyle="1" w:styleId="267">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adjustRightInd/>
      <w:spacing w:before="100" w:beforeAutospacing="1" w:after="100" w:afterAutospacing="1" w:line="240" w:lineRule="auto"/>
    </w:pPr>
    <w:rPr>
      <w:rFonts w:ascii="宋体" w:hAnsi="宋体" w:cs="宋体"/>
      <w:kern w:val="0"/>
    </w:rPr>
  </w:style>
  <w:style w:type="character" w:customStyle="1" w:styleId="268">
    <w:name w:val="Char Char1"/>
    <w:qFormat/>
    <w:locked/>
    <w:uiPriority w:val="99"/>
    <w:rPr>
      <w:rFonts w:ascii="仿宋" w:hAnsi="仿宋" w:eastAsia="仿宋"/>
      <w:b/>
      <w:bCs/>
      <w:kern w:val="2"/>
      <w:sz w:val="24"/>
      <w:szCs w:val="28"/>
      <w:lang w:val="en-US" w:eastAsia="zh-CN" w:bidi="ar-SA"/>
    </w:rPr>
  </w:style>
  <w:style w:type="paragraph" w:customStyle="1" w:styleId="269">
    <w:name w:val="Body text|3"/>
    <w:basedOn w:val="1"/>
    <w:qFormat/>
    <w:uiPriority w:val="99"/>
    <w:pPr>
      <w:adjustRightInd/>
      <w:spacing w:line="317" w:lineRule="exact"/>
      <w:ind w:firstLine="560"/>
    </w:pPr>
    <w:rPr>
      <w:rFonts w:ascii="宋体" w:hAnsi="宋体" w:cs="宋体"/>
      <w:sz w:val="19"/>
      <w:szCs w:val="19"/>
      <w:lang w:val="zh-TW" w:eastAsia="zh-TW" w:bidi="zh-TW"/>
    </w:rPr>
  </w:style>
  <w:style w:type="paragraph" w:customStyle="1" w:styleId="270">
    <w:name w:val="Body text|1"/>
    <w:basedOn w:val="1"/>
    <w:qFormat/>
    <w:uiPriority w:val="99"/>
    <w:pPr>
      <w:adjustRightInd/>
      <w:spacing w:after="100" w:line="389" w:lineRule="auto"/>
      <w:ind w:firstLine="400"/>
    </w:pPr>
    <w:rPr>
      <w:rFonts w:ascii="宋体" w:hAnsi="宋体" w:cs="宋体"/>
      <w:sz w:val="16"/>
      <w:szCs w:val="16"/>
      <w:lang w:val="zh-TW" w:eastAsia="zh-TW" w:bidi="zh-TW"/>
    </w:rPr>
  </w:style>
  <w:style w:type="paragraph" w:customStyle="1" w:styleId="271">
    <w:name w:val="Heading #2|1"/>
    <w:basedOn w:val="1"/>
    <w:qFormat/>
    <w:uiPriority w:val="99"/>
    <w:pPr>
      <w:adjustRightInd/>
      <w:spacing w:line="346" w:lineRule="auto"/>
      <w:ind w:firstLine="390"/>
      <w:outlineLvl w:val="1"/>
    </w:pPr>
    <w:rPr>
      <w:rFonts w:ascii="Times New Roman" w:hAnsi="Times New Roman"/>
      <w:b/>
      <w:bCs/>
      <w:sz w:val="19"/>
      <w:szCs w:val="19"/>
    </w:rPr>
  </w:style>
  <w:style w:type="paragraph" w:customStyle="1" w:styleId="272">
    <w:name w:val="Body text|2"/>
    <w:basedOn w:val="1"/>
    <w:qFormat/>
    <w:uiPriority w:val="99"/>
    <w:pPr>
      <w:adjustRightInd/>
      <w:spacing w:line="319" w:lineRule="exact"/>
      <w:ind w:firstLine="180"/>
    </w:pPr>
    <w:rPr>
      <w:rFonts w:ascii="Times New Roman" w:hAnsi="Times New Roman"/>
      <w:b/>
      <w:bCs/>
      <w:sz w:val="19"/>
      <w:szCs w:val="19"/>
    </w:rPr>
  </w:style>
  <w:style w:type="paragraph" w:customStyle="1" w:styleId="273">
    <w:name w:val="Header or footer|2"/>
    <w:basedOn w:val="1"/>
    <w:qFormat/>
    <w:uiPriority w:val="99"/>
    <w:pPr>
      <w:adjustRightInd/>
      <w:spacing w:line="240" w:lineRule="auto"/>
    </w:pPr>
    <w:rPr>
      <w:rFonts w:ascii="Times New Roman" w:hAnsi="Times New Roman"/>
      <w:sz w:val="20"/>
      <w:szCs w:val="20"/>
    </w:rPr>
  </w:style>
  <w:style w:type="paragraph" w:customStyle="1" w:styleId="274">
    <w:name w:val="Body text|4"/>
    <w:basedOn w:val="1"/>
    <w:qFormat/>
    <w:uiPriority w:val="99"/>
    <w:pPr>
      <w:adjustRightInd/>
      <w:spacing w:after="100" w:line="394" w:lineRule="auto"/>
      <w:ind w:right="230" w:firstLine="460"/>
    </w:pPr>
    <w:rPr>
      <w:rFonts w:ascii="Times New Roman" w:hAnsi="Times New Roman"/>
      <w:sz w:val="16"/>
      <w:szCs w:val="16"/>
      <w:lang w:val="zh-TW" w:eastAsia="zh-TW" w:bidi="zh-TW"/>
    </w:rPr>
  </w:style>
  <w:style w:type="paragraph" w:customStyle="1" w:styleId="275">
    <w:name w:val="Header or footer|1"/>
    <w:basedOn w:val="1"/>
    <w:qFormat/>
    <w:uiPriority w:val="99"/>
    <w:pPr>
      <w:adjustRightInd/>
      <w:spacing w:line="240" w:lineRule="auto"/>
      <w:jc w:val="center"/>
    </w:pPr>
    <w:rPr>
      <w:rFonts w:ascii="Times New Roman" w:hAnsi="Times New Roman"/>
      <w:b/>
      <w:bCs/>
      <w:sz w:val="19"/>
      <w:szCs w:val="19"/>
    </w:rPr>
  </w:style>
  <w:style w:type="paragraph" w:customStyle="1" w:styleId="276">
    <w:name w:val="WPSOffice手动目录 1"/>
    <w:qFormat/>
    <w:uiPriority w:val="99"/>
    <w:rPr>
      <w:rFonts w:ascii="Times New Roman" w:hAnsi="Times New Roman" w:eastAsia="宋体" w:cs="Times New Roman"/>
      <w:lang w:val="en-US" w:eastAsia="zh-CN" w:bidi="ar-SA"/>
    </w:rPr>
  </w:style>
  <w:style w:type="character" w:customStyle="1" w:styleId="277">
    <w:name w:val="HTML 预设格式 Char"/>
    <w:basedOn w:val="31"/>
    <w:link w:val="26"/>
    <w:qFormat/>
    <w:uiPriority w:val="99"/>
    <w:rPr>
      <w:rFonts w:ascii="MingLiU" w:hAnsi="MingLiU" w:eastAsia="MingLiU" w:cs="MingLiU"/>
      <w:sz w:val="24"/>
      <w:szCs w:val="24"/>
      <w:lang w:eastAsia="zh-TW"/>
    </w:rPr>
  </w:style>
  <w:style w:type="paragraph" w:customStyle="1" w:styleId="278">
    <w:name w:val="正文1"/>
    <w:qFormat/>
    <w:uiPriority w:val="99"/>
    <w:pPr>
      <w:jc w:val="both"/>
    </w:pPr>
    <w:rPr>
      <w:rFonts w:ascii="Times New Roman" w:hAnsi="Times New Roman" w:eastAsia="宋体" w:cs="Times New Roman"/>
      <w:kern w:val="2"/>
      <w:sz w:val="21"/>
      <w:szCs w:val="21"/>
      <w:lang w:val="en-US" w:eastAsia="zh-CN" w:bidi="ar-SA"/>
    </w:rPr>
  </w:style>
  <w:style w:type="character" w:customStyle="1" w:styleId="279">
    <w:name w:val="Subtle Reference1"/>
    <w:qFormat/>
    <w:uiPriority w:val="99"/>
    <w:rPr>
      <w:smallCaps/>
      <w:color w:val="C0504D"/>
      <w:u w:val="single"/>
    </w:rPr>
  </w:style>
  <w:style w:type="character" w:customStyle="1" w:styleId="280">
    <w:name w:val="Subtle Reference11"/>
    <w:qFormat/>
    <w:uiPriority w:val="99"/>
    <w:rPr>
      <w:smallCaps/>
      <w:color w:val="C0504D"/>
      <w:u w:val="single"/>
    </w:rPr>
  </w:style>
  <w:style w:type="character" w:customStyle="1" w:styleId="281">
    <w:name w:val="批注文字 Char"/>
    <w:basedOn w:val="31"/>
    <w:link w:val="13"/>
    <w:semiHidden/>
    <w:qFormat/>
    <w:uiPriority w:val="0"/>
    <w:rPr>
      <w:rFonts w:ascii="Times New Roman" w:hAnsi="Times New Roman"/>
      <w:kern w:val="2"/>
      <w:sz w:val="21"/>
      <w:szCs w:val="24"/>
    </w:rPr>
  </w:style>
  <w:style w:type="character" w:customStyle="1" w:styleId="282">
    <w:name w:val="區別參考1"/>
    <w:qFormat/>
    <w:uiPriority w:val="31"/>
    <w:rPr>
      <w:smallCaps/>
      <w:color w:val="C0504D"/>
      <w:u w:val="single"/>
    </w:rPr>
  </w:style>
  <w:style w:type="paragraph" w:styleId="283">
    <w:name w:val="List Paragraph"/>
    <w:basedOn w:val="1"/>
    <w:autoRedefine/>
    <w:qFormat/>
    <w:uiPriority w:val="34"/>
    <w:pPr>
      <w:adjustRightInd/>
      <w:spacing w:line="240" w:lineRule="auto"/>
      <w:ind w:left="480" w:leftChars="200"/>
    </w:pPr>
    <w:rPr>
      <w:rFonts w:ascii="Times New Roman" w:hAnsi="Times New Roman"/>
      <w:szCs w:val="24"/>
    </w:rPr>
  </w:style>
  <w:style w:type="character" w:customStyle="1" w:styleId="284">
    <w:name w:val="text_jpgzj"/>
    <w:basedOn w:val="31"/>
    <w:qFormat/>
    <w:uiPriority w:val="0"/>
  </w:style>
  <w:style w:type="paragraph" w:styleId="28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86">
    <w:name w:val="style7"/>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8714716CEED4E10820B58E6F5C63B41"/>
        <w:style w:val=""/>
        <w:category>
          <w:name w:val="常规"/>
          <w:gallery w:val="placeholder"/>
        </w:category>
        <w:types>
          <w:type w:val="bbPlcHdr"/>
        </w:types>
        <w:behaviors>
          <w:behavior w:val="content"/>
        </w:behaviors>
        <w:description w:val=""/>
        <w:guid w:val="{61E09EEE-D9C7-45BF-B19E-41F7897DC15B}"/>
      </w:docPartPr>
      <w:docPartBody>
        <w:p w14:paraId="25350CD0">
          <w:pPr>
            <w:pStyle w:val="5"/>
          </w:pPr>
          <w:r>
            <w:rPr>
              <w:rStyle w:val="4"/>
              <w:rFonts w:hint="eastAsia"/>
            </w:rPr>
            <w:t>单击或点击此处输入文字。</w:t>
          </w:r>
        </w:p>
      </w:docPartBody>
    </w:docPart>
    <w:docPart>
      <w:docPartPr>
        <w:name w:val="92CE370A236D4A7BB2ED5E9FAC18FA6B"/>
        <w:style w:val=""/>
        <w:category>
          <w:name w:val="常规"/>
          <w:gallery w:val="placeholder"/>
        </w:category>
        <w:types>
          <w:type w:val="bbPlcHdr"/>
        </w:types>
        <w:behaviors>
          <w:behavior w:val="content"/>
        </w:behaviors>
        <w:description w:val=""/>
        <w:guid w:val="{91CEB61F-8B9A-45EA-AAFD-1DF72790C1F2}"/>
      </w:docPartPr>
      <w:docPartBody>
        <w:p w14:paraId="17F03C2C">
          <w:pPr>
            <w:pStyle w:val="6"/>
          </w:pPr>
          <w:r>
            <w:rPr>
              <w:rStyle w:val="4"/>
              <w:rFonts w:hint="eastAsia"/>
            </w:rPr>
            <w:t>选择一项。</w:t>
          </w:r>
        </w:p>
      </w:docPartBody>
    </w:docPart>
    <w:docPart>
      <w:docPartPr>
        <w:name w:val="C07DAE12835F45A8AFCB554529C431F5"/>
        <w:style w:val=""/>
        <w:category>
          <w:name w:val="常规"/>
          <w:gallery w:val="placeholder"/>
        </w:category>
        <w:types>
          <w:type w:val="bbPlcHdr"/>
        </w:types>
        <w:behaviors>
          <w:behavior w:val="content"/>
        </w:behaviors>
        <w:description w:val=""/>
        <w:guid w:val="{87D8E988-FF4A-4F53-9219-82BCD3C15E8B}"/>
      </w:docPartPr>
      <w:docPartBody>
        <w:p w14:paraId="1EEF51B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58"/>
    <w:rsid w:val="00003C58"/>
    <w:rsid w:val="000874B6"/>
    <w:rsid w:val="001731D7"/>
    <w:rsid w:val="001D33FA"/>
    <w:rsid w:val="0036072B"/>
    <w:rsid w:val="00373D38"/>
    <w:rsid w:val="00472D66"/>
    <w:rsid w:val="00842FE7"/>
    <w:rsid w:val="00865FE8"/>
    <w:rsid w:val="00895611"/>
    <w:rsid w:val="008D7684"/>
    <w:rsid w:val="0098504A"/>
    <w:rsid w:val="00B01C29"/>
    <w:rsid w:val="00B751DF"/>
    <w:rsid w:val="00E9343D"/>
    <w:rsid w:val="00F20CDE"/>
    <w:rsid w:val="00FE4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8714716CEED4E10820B58E6F5C63B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2CE370A236D4A7BB2ED5E9FAC18FA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07DAE12835F45A8AFCB554529C431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6B836-C7AB-4933-B079-E0D60A035929}">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23</Pages>
  <Words>2318</Words>
  <Characters>2674</Characters>
  <Lines>151</Lines>
  <Paragraphs>42</Paragraphs>
  <TotalTime>655</TotalTime>
  <ScaleCrop>false</ScaleCrop>
  <LinksUpToDate>false</LinksUpToDate>
  <CharactersWithSpaces>2797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2024-02-04T00:27:00Z</dcterms:created>
  <dc:creator>NTKO</dc:creator>
  <dc:description>&lt;config cover="true" show_menu="true" version="1.0.0" doctype="SDKXY"&gt;_x000d_
&lt;/config&gt;</dc:description>
  <cp:lastModifiedBy>林小海</cp:lastModifiedBy>
  <cp:lastPrinted>2020-08-30T10:00:00Z</cp:lastPrinted>
  <dcterms:modified xsi:type="dcterms:W3CDTF">2025-04-15T00:56:31Z</dcterms:modified>
  <dc:title>地方标准</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3EDB905A27FC4A9995419F44BDAE53EB_12</vt:lpwstr>
  </property>
  <property fmtid="{D5CDD505-2E9C-101B-9397-08002B2CF9AE}" pid="16" name="KSOTemplateDocerSaveRecord">
    <vt:lpwstr>eyJoZGlkIjoiYTQwYzJiM2E2ZGZhNmM1MGRmOWIxNmNkMzJhN2I3MmUiLCJ1c2VySWQiOiI1MzY4MzM4MzEifQ==</vt:lpwstr>
  </property>
</Properties>
</file>