
<file path=[Content_Types].xml><?xml version="1.0" encoding="utf-8"?>
<Types xmlns="http://schemas.openxmlformats.org/package/2006/content-types">
  <Default Extension="xml" ContentType="application/xml"/>
  <Default Extension="jpeg" ContentType="image/jpeg"/>
  <Default Extension="JPG" ContentType="image/.jp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1"/>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20"/>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03.08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03.080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A 16"/>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 16</w:t>
            </w:r>
            <w:r>
              <w:rPr>
                <w:rFonts w:ascii="黑体" w:hAnsi="黑体" w:eastAsia="黑体"/>
                <w:sz w:val="21"/>
                <w:szCs w:val="21"/>
              </w:rPr>
              <w:fldChar w:fldCharType="end"/>
            </w:r>
            <w:bookmarkEnd w:id="1"/>
          </w:p>
        </w:tc>
      </w:tr>
    </w:tbl>
    <w:tbl>
      <w:tblPr>
        <w:tblStyle w:val="31"/>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pPr>
              <w:pStyle w:val="54"/>
              <w:framePr w:w="0" w:hRule="auto" w:wrap="auto" w:vAnchor="margin" w:hAnchor="text" w:xAlign="left" w:yAlign="inline"/>
              <w:spacing w:line="240" w:lineRule="auto"/>
              <w:rPr>
                <w:rFonts w:ascii="宋体" w:hAnsi="宋体"/>
                <w:sz w:val="28"/>
                <w:szCs w:val="28"/>
              </w:rPr>
            </w:pPr>
            <w:bookmarkStart w:id="2" w:name="_Hlk26473981"/>
            <w:r>
              <w:rPr>
                <w:lang w:bidi="mn-Mong-CN"/>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default w:val="3502"/>
                    <w:maxLength w:val="8"/>
                  </w:textInput>
                </w:ffData>
              </w:fldChar>
            </w:r>
            <w:bookmarkStart w:id="3" w:name="c1"/>
            <w:r>
              <w:instrText xml:space="preserve"> FORMTEXT </w:instrText>
            </w:r>
            <w:r>
              <w:fldChar w:fldCharType="separate"/>
            </w:r>
            <w:r>
              <w:t>3502</w:t>
            </w:r>
            <w:r>
              <w:fldChar w:fldCharType="end"/>
            </w:r>
            <w:bookmarkEnd w:id="3"/>
          </w:p>
        </w:tc>
      </w:tr>
    </w:tbl>
    <w:p>
      <w:pPr>
        <w:pStyle w:val="55"/>
        <w:framePr w:w="9639" w:h="624" w:hRule="exact" w:hSpace="181" w:vSpace="181" w:wrap="around" w:hAnchor="page" w:x="1305" w:y="2269"/>
        <w:spacing w:line="240" w:lineRule="auto"/>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default w:val="福建省厦门市"/>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福建省厦门市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200"/>
        <w:framePr w:wrap="around"/>
        <w:spacing w:line="240" w:lineRule="auto"/>
        <w:rPr>
          <w:lang w:val="fr-FR"/>
        </w:rPr>
      </w:pPr>
      <w:r>
        <w:rPr>
          <w:lang w:val="fr-FR"/>
        </w:rPr>
        <w:t>DB</w:t>
      </w:r>
      <w:r>
        <w:fldChar w:fldCharType="begin">
          <w:ffData>
            <w:name w:val="文字1"/>
            <w:enabled/>
            <w:calcOnExit w:val="0"/>
            <w:textInput>
              <w:default w:val="3502/T"/>
            </w:textInput>
          </w:ffData>
        </w:fldChar>
      </w:r>
      <w:bookmarkStart w:id="5" w:name="文字1"/>
      <w:r>
        <w:instrText xml:space="preserve"> FORMTEXT </w:instrText>
      </w:r>
      <w:r>
        <w:fldChar w:fldCharType="separate"/>
      </w:r>
      <w:r>
        <w:t>3502/T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201"/>
        <w:framePr w:wrap="around"/>
        <w:spacing w:line="240" w:lineRule="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p>
    <w:p>
      <w:pPr>
        <w:spacing w:line="240" w:lineRule="auto"/>
        <w:rPr>
          <w:rFonts w:ascii="黑体" w:hAnsi="黑体" w:eastAsia="黑体"/>
          <w:kern w:val="0"/>
          <w:sz w:val="10"/>
          <w:szCs w:val="10"/>
        </w:rPr>
      </w:pPr>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1312" behindDoc="0" locked="0" layoutInCell="1" allowOverlap="0">
                <wp:simplePos x="0" y="0"/>
                <wp:positionH relativeFrom="margin">
                  <wp:posOffset>-33020</wp:posOffset>
                </wp:positionH>
                <wp:positionV relativeFrom="page">
                  <wp:posOffset>9366885</wp:posOffset>
                </wp:positionV>
                <wp:extent cx="6120130" cy="0"/>
                <wp:effectExtent l="0" t="0" r="0" b="0"/>
                <wp:wrapNone/>
                <wp:docPr id="5"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直接连接符 73" o:spid="_x0000_s1026" o:spt="20" style="position:absolute;left:0pt;margin-left:-2.6pt;margin-top:737.55pt;height:0pt;width:481.9pt;mso-position-horizontal-relative:margin;mso-position-vertical-relative:page;z-index:251661312;mso-width-relative:page;mso-height-relative:page;" filled="f" stroked="t" coordsize="21600,21600" o:allowoverlap="f" o:gfxdata="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I+oMtgAAAAMAQAADwAAAAAAAAABACAAAAAiAAAA&#10;ZHJzL2Rvd25yZXYueG1sUEsBAhQAFAAAAAgAh07iQGxQOGjOAQAAawMAAA4AAAAAAAAAAQAgAAAA&#10;JwEAAGRycy9lMm9Eb2MueG1sUEsFBgAAAAAGAAYAWQEAAGcFAAAAAA==&#10;">
                <v:fill on="f" focussize="0,0"/>
                <v:stroke color="#000000" joinstyle="round"/>
                <v:imagedata o:title=""/>
                <o:lock v:ext="edit" aspectratio="f"/>
              </v:line>
            </w:pict>
          </mc:Fallback>
        </mc:AlternateContent>
      </w: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2"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直接连接符 7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4NJltgAAAAMAQAADwAAAAAAAAABACAAAAAiAAAA&#10;ZHJzL2Rvd25yZXYueG1sUEsBAhQAFAAAAAgAh07iQJbzJ8zOAQAAawMAAA4AAAAAAAAAAQAgAAAA&#10;JwEAAGRycy9lMm9Eb2MueG1sUEsFBgAAAAAGAAYAWQEAAGcFAAAAAA==&#10;">
                <v:fill on="f" focussize="0,0"/>
                <v:stroke color="#000000" joinstyle="round"/>
                <v:imagedata o:title=""/>
                <o:lock v:ext="edit" aspectratio="f"/>
              </v:line>
            </w:pict>
          </mc:Fallback>
        </mc:AlternateContent>
      </w:r>
    </w:p>
    <w:p>
      <w:pPr>
        <w:pStyle w:val="55"/>
        <w:framePr w:w="9639" w:h="6976" w:hRule="exact" w:hSpace="0" w:vSpace="0" w:wrap="around" w:hAnchor="page" w:y="6408"/>
        <w:spacing w:line="240" w:lineRule="auto"/>
        <w:jc w:val="center"/>
        <w:rPr>
          <w:rFonts w:ascii="黑体" w:hAnsi="黑体" w:eastAsia="黑体"/>
          <w:b w:val="0"/>
          <w:bCs w:val="0"/>
          <w:w w:val="100"/>
        </w:rPr>
      </w:pPr>
    </w:p>
    <w:p>
      <w:pPr>
        <w:pStyle w:val="202"/>
        <w:framePr w:h="6974" w:hRule="exact" w:wrap="around" w:x="1388" w:y="6378" w:anchorLock="1"/>
        <w:spacing w:line="240" w:lineRule="auto"/>
      </w:pPr>
      <w:bookmarkStart w:id="9" w:name="CSTD_NAME"/>
      <w:r>
        <w:rPr>
          <w:rFonts w:hint="eastAsia"/>
          <w:sz w:val="48"/>
          <w:szCs w:val="18"/>
        </w:rPr>
        <w:t xml:space="preserve">禁毒社会工作 </w:t>
      </w:r>
      <w:r>
        <w:rPr>
          <w:sz w:val="48"/>
          <w:szCs w:val="18"/>
        </w:rPr>
        <w:t xml:space="preserve"> </w:t>
      </w:r>
      <w:r>
        <w:rPr>
          <w:rFonts w:hint="eastAsia"/>
          <w:sz w:val="48"/>
          <w:szCs w:val="18"/>
        </w:rPr>
        <w:t>禁毒</w:t>
      </w:r>
      <w:r>
        <w:rPr>
          <w:rFonts w:hint="eastAsia"/>
          <w:sz w:val="48"/>
          <w:szCs w:val="18"/>
          <w:lang w:eastAsia="zh"/>
        </w:rPr>
        <w:t>宣传</w:t>
      </w:r>
      <w:r>
        <w:rPr>
          <w:rFonts w:hint="eastAsia"/>
          <w:sz w:val="48"/>
          <w:szCs w:val="18"/>
        </w:rPr>
        <w:t>教育服务规范</w:t>
      </w:r>
      <w:bookmarkEnd w:id="9"/>
    </w:p>
    <w:p>
      <w:pPr>
        <w:framePr w:w="9639" w:h="6974" w:hRule="exact" w:wrap="around" w:vAnchor="page" w:hAnchor="page" w:x="1388" w:y="6378" w:anchorLock="1"/>
        <w:spacing w:line="240" w:lineRule="auto"/>
        <w:ind w:left="-1418"/>
      </w:pPr>
      <w:bookmarkStart w:id="248" w:name="_GoBack"/>
    </w:p>
    <w:p>
      <w:pPr>
        <w:pStyle w:val="130"/>
        <w:framePr w:w="9639" w:h="6974" w:hRule="exact" w:wrap="around" w:vAnchor="page" w:hAnchor="page" w:x="1388" w:y="6378" w:anchorLock="1"/>
        <w:spacing w:line="240" w:lineRule="auto"/>
        <w:textAlignment w:val="bottom"/>
        <w:rPr>
          <w:rFonts w:ascii="黑体" w:hAnsi="黑体" w:eastAsia="黑体"/>
          <w:color w:val="4472C4" w:themeColor="accent1"/>
          <w:szCs w:val="28"/>
          <w14:textFill>
            <w14:solidFill>
              <w14:schemeClr w14:val="accent1"/>
            </w14:solidFill>
          </w14:textFill>
        </w:rPr>
      </w:pPr>
      <w:r>
        <w:rPr>
          <w:rFonts w:hint="eastAsia" w:ascii="黑体" w:hAnsi="黑体" w:eastAsia="黑体"/>
          <w:szCs w:val="28"/>
        </w:rPr>
        <w:t xml:space="preserve">Anti-drug </w:t>
      </w:r>
      <w:r>
        <w:rPr>
          <w:rFonts w:ascii="黑体" w:hAnsi="黑体" w:eastAsia="黑体"/>
          <w:szCs w:val="28"/>
        </w:rPr>
        <w:t>s</w:t>
      </w:r>
      <w:r>
        <w:rPr>
          <w:rFonts w:hint="eastAsia" w:ascii="黑体" w:hAnsi="黑体" w:eastAsia="黑体"/>
          <w:szCs w:val="28"/>
        </w:rPr>
        <w:t xml:space="preserve">ocial </w:t>
      </w:r>
      <w:r>
        <w:rPr>
          <w:rFonts w:ascii="黑体" w:hAnsi="黑体" w:eastAsia="黑体"/>
          <w:szCs w:val="28"/>
        </w:rPr>
        <w:t>w</w:t>
      </w:r>
      <w:r>
        <w:rPr>
          <w:rFonts w:hint="eastAsia" w:ascii="黑体" w:hAnsi="黑体" w:eastAsia="黑体"/>
          <w:szCs w:val="28"/>
        </w:rPr>
        <w:t>ork—</w:t>
      </w:r>
      <w:r>
        <w:rPr>
          <w:rFonts w:ascii="黑体" w:hAnsi="黑体" w:eastAsia="黑体"/>
          <w:szCs w:val="28"/>
        </w:rPr>
        <w:t>a</w:t>
      </w:r>
      <w:r>
        <w:rPr>
          <w:rFonts w:hint="eastAsia" w:ascii="黑体" w:hAnsi="黑体" w:eastAsia="黑体"/>
          <w:szCs w:val="28"/>
        </w:rPr>
        <w:t xml:space="preserve">nti-drug </w:t>
      </w:r>
      <w:r>
        <w:rPr>
          <w:rFonts w:ascii="黑体" w:hAnsi="黑体" w:eastAsia="黑体"/>
          <w:szCs w:val="28"/>
        </w:rPr>
        <w:t>e</w:t>
      </w:r>
      <w:r>
        <w:rPr>
          <w:rFonts w:hint="eastAsia" w:ascii="黑体" w:hAnsi="黑体" w:eastAsia="黑体"/>
          <w:szCs w:val="28"/>
        </w:rPr>
        <w:t>d</w:t>
      </w:r>
      <w:bookmarkEnd w:id="248"/>
      <w:r>
        <w:rPr>
          <w:rFonts w:hint="eastAsia" w:ascii="黑体" w:hAnsi="黑体" w:eastAsia="黑体"/>
          <w:szCs w:val="28"/>
        </w:rPr>
        <w:t xml:space="preserve">ucation </w:t>
      </w:r>
      <w:r>
        <w:rPr>
          <w:rFonts w:ascii="黑体" w:hAnsi="黑体" w:eastAsia="黑体"/>
          <w:szCs w:val="28"/>
        </w:rPr>
        <w:t>s</w:t>
      </w:r>
      <w:r>
        <w:rPr>
          <w:rFonts w:hint="eastAsia" w:ascii="黑体" w:hAnsi="黑体" w:eastAsia="黑体"/>
          <w:szCs w:val="28"/>
        </w:rPr>
        <w:t xml:space="preserve">ervice </w:t>
      </w:r>
      <w:r>
        <w:rPr>
          <w:rFonts w:ascii="黑体" w:hAnsi="黑体" w:eastAsia="黑体"/>
          <w:szCs w:val="28"/>
        </w:rPr>
        <w:t>specification</w:t>
      </w:r>
    </w:p>
    <w:p>
      <w:pPr>
        <w:framePr w:w="9639" w:h="6974" w:hRule="exact" w:wrap="around" w:vAnchor="page" w:hAnchor="page" w:x="1388" w:y="6378" w:anchorLock="1"/>
        <w:spacing w:line="240" w:lineRule="auto"/>
        <w:ind w:left="-1418"/>
      </w:pPr>
    </w:p>
    <w:p>
      <w:pPr>
        <w:pStyle w:val="130"/>
        <w:framePr w:w="9639" w:h="6974" w:hRule="exact" w:wrap="around" w:vAnchor="page" w:hAnchor="page" w:x="1388" w:y="6378" w:anchorLock="1"/>
        <w:spacing w:line="240" w:lineRule="auto"/>
        <w:textAlignment w:val="bottom"/>
        <w:rPr>
          <w:rFonts w:eastAsia="黑体"/>
          <w:szCs w:val="28"/>
        </w:rPr>
      </w:pPr>
    </w:p>
    <w:p>
      <w:pPr>
        <w:pStyle w:val="130"/>
        <w:framePr w:w="9639" w:h="6974" w:hRule="exact" w:wrap="around" w:vAnchor="page" w:hAnchor="page" w:x="1388" w:y="6378" w:anchorLock="1"/>
        <w:spacing w:before="440" w:after="160" w:line="240" w:lineRule="auto"/>
        <w:textAlignment w:val="bottom"/>
        <w:rPr>
          <w:rFonts w:hint="eastAsia"/>
          <w:sz w:val="24"/>
          <w:szCs w:val="28"/>
        </w:rPr>
      </w:pPr>
      <w:r>
        <w:rPr>
          <w:rFonts w:hint="eastAsia"/>
          <w:sz w:val="24"/>
          <w:szCs w:val="28"/>
        </w:rPr>
        <w:t>（征求意见稿）</w:t>
      </w:r>
    </w:p>
    <w:p>
      <w:pPr>
        <w:pStyle w:val="130"/>
        <w:framePr w:w="9639" w:h="6974" w:hRule="exact" w:wrap="around" w:vAnchor="page" w:hAnchor="page" w:x="1388" w:y="6378" w:anchorLock="1"/>
        <w:spacing w:before="180" w:line="240" w:lineRule="auto"/>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pPr>
        <w:pStyle w:val="130"/>
        <w:framePr w:w="9639" w:h="6974" w:hRule="exact" w:wrap="around" w:vAnchor="page" w:hAnchor="page" w:x="1388" w:y="637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pPr>
        <w:pStyle w:val="198"/>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pPr>
        <w:pStyle w:val="199"/>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pPr>
        <w:pStyle w:val="156"/>
        <w:framePr w:h="584" w:hRule="exact" w:hSpace="181" w:vSpace="181" w:wrap="around" w:y="15027"/>
        <w:spacing w:line="240" w:lineRule="auto"/>
        <w:rPr>
          <w:rFonts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338" w:right="1134" w:bottom="1021" w:left="1134" w:header="0" w:footer="0" w:gutter="284"/>
          <w:cols w:space="425" w:num="1"/>
          <w:titlePg/>
          <w:docGrid w:linePitch="312" w:charSpace="0"/>
        </w:sectPr>
      </w:pPr>
      <w:r>
        <w:rPr>
          <w:rFonts w:hAnsi="黑体"/>
          <w:w w:val="100"/>
          <w:sz w:val="28"/>
        </w:rPr>
        <w:fldChar w:fldCharType="begin">
          <w:ffData>
            <w:name w:val="fm"/>
            <w:enabled/>
            <w:calcOnExit w:val="0"/>
            <w:textInput>
              <w:default w:val="厦门市市场监督管理局"/>
            </w:textInput>
          </w:ffData>
        </w:fldChar>
      </w:r>
      <w:bookmarkStart w:id="18" w:name="fm"/>
      <w:r>
        <w:rPr>
          <w:rFonts w:hAnsi="黑体"/>
          <w:w w:val="100"/>
          <w:sz w:val="28"/>
        </w:rPr>
        <w:instrText xml:space="preserve"> FORMTEXT </w:instrText>
      </w:r>
      <w:r>
        <w:rPr>
          <w:rFonts w:hAnsi="黑体"/>
          <w:w w:val="100"/>
          <w:sz w:val="28"/>
        </w:rPr>
        <w:fldChar w:fldCharType="separate"/>
      </w:r>
      <w:r>
        <w:rPr>
          <w:rFonts w:hAnsi="黑体"/>
          <w:w w:val="100"/>
          <w:sz w:val="28"/>
        </w:rPr>
        <w:t>厦门市市场监督管理局</w:t>
      </w:r>
      <w:r>
        <w:rPr>
          <w:rFonts w:hAnsi="黑体"/>
          <w:w w:val="100"/>
          <w:sz w:val="28"/>
        </w:rPr>
        <w:fldChar w:fldCharType="end"/>
      </w:r>
      <w:bookmarkEnd w:id="18"/>
      <w:r>
        <w:rPr>
          <w:rFonts w:ascii="Times New Roman"/>
          <w:w w:val="100"/>
          <w:sz w:val="28"/>
        </w:rPr>
        <w:t>  </w:t>
      </w:r>
      <w:r>
        <w:rPr>
          <w:rStyle w:val="234"/>
          <w:rFonts w:hint="eastAsia" w:hAnsi="黑体"/>
          <w:position w:val="0"/>
        </w:rPr>
        <w:t>发</w:t>
      </w:r>
      <w:r>
        <w:rPr>
          <w:rStyle w:val="234"/>
          <w:rFonts w:hint="eastAsia" w:hAnsi="黑体"/>
          <w:spacing w:val="0"/>
          <w:position w:val="0"/>
        </w:rPr>
        <w:t>布</w:t>
      </w: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4"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直接连接符 5"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szHPvXAAAADgEAAA8AAAAAAAAAAQAgAAAAIgAAAGRy&#10;cy9kb3ducmV2LnhtbFBLAQIUABQAAAAIAIdO4kC5dXEkzQEAAGoDAAAOAAAAAAAAAAEAIAAAACYB&#10;AABkcnMvZTJvRG9jLnhtbFBLBQYAAAAABgAGAFkBAABlBQAAAAA=&#10;">
                <v:fill on="f" focussize="0,0"/>
                <v:stroke color="#000000" joinstyle="round"/>
                <v:imagedata o:title=""/>
                <o:lock v:ext="edit" aspectratio="f"/>
                <w10:anchorlock/>
              </v:line>
            </w:pict>
          </mc:Fallback>
        </mc:AlternateContent>
      </w:r>
    </w:p>
    <w:p>
      <w:pPr>
        <w:pStyle w:val="96"/>
        <w:spacing w:after="468"/>
      </w:pPr>
      <w:bookmarkStart w:id="19" w:name="BookMark1"/>
      <w:bookmarkStart w:id="20" w:name="_Toc7954"/>
      <w:bookmarkStart w:id="21" w:name="_Toc20428"/>
      <w:bookmarkStart w:id="22" w:name="_Toc15941"/>
      <w:bookmarkStart w:id="23" w:name="_Toc30715"/>
      <w:bookmarkStart w:id="24" w:name="_Toc1419000110"/>
      <w:bookmarkStart w:id="25" w:name="_Toc26037"/>
      <w:bookmarkStart w:id="26" w:name="_Toc5727"/>
      <w:bookmarkStart w:id="27" w:name="_Toc1027332835"/>
      <w:bookmarkStart w:id="28" w:name="_Toc32386"/>
      <w:r>
        <w:rPr>
          <w:rFonts w:hint="eastAsia"/>
          <w:spacing w:val="320"/>
        </w:rPr>
        <w:t>目</w:t>
      </w:r>
      <w:r>
        <w:rPr>
          <w:rFonts w:hint="eastAsia"/>
        </w:rPr>
        <w:t>次</w:t>
      </w:r>
    </w:p>
    <w:p>
      <w:pPr>
        <w:pStyle w:val="21"/>
        <w:tabs>
          <w:tab w:val="right" w:leader="dot" w:pos="9690"/>
        </w:tabs>
      </w:pPr>
      <w:r>
        <w:fldChar w:fldCharType="begin"/>
      </w:r>
      <w:r>
        <w:instrText xml:space="preserve"> TOC \o "1-1" \h </w:instrText>
      </w:r>
      <w:r>
        <w:fldChar w:fldCharType="separate"/>
      </w:r>
      <w:r>
        <w:fldChar w:fldCharType="begin"/>
      </w:r>
      <w:r>
        <w:instrText xml:space="preserve"> HYPERLINK \l "_Toc14310" </w:instrText>
      </w:r>
      <w:r>
        <w:fldChar w:fldCharType="separate"/>
      </w:r>
      <w:r>
        <w:rPr>
          <w:rFonts w:hint="eastAsia"/>
          <w:szCs w:val="32"/>
        </w:rPr>
        <w:t>前言</w:t>
      </w:r>
      <w:r>
        <w:tab/>
      </w:r>
      <w:r>
        <w:fldChar w:fldCharType="begin"/>
      </w:r>
      <w:r>
        <w:instrText xml:space="preserve"> PAGEREF _Toc14310 \h </w:instrText>
      </w:r>
      <w:r>
        <w:fldChar w:fldCharType="separate"/>
      </w:r>
      <w:r>
        <w:t>II</w:t>
      </w:r>
      <w:r>
        <w:fldChar w:fldCharType="end"/>
      </w:r>
      <w:r>
        <w:fldChar w:fldCharType="end"/>
      </w:r>
    </w:p>
    <w:p>
      <w:pPr>
        <w:pStyle w:val="21"/>
        <w:tabs>
          <w:tab w:val="right" w:leader="dot" w:pos="9690"/>
        </w:tabs>
      </w:pPr>
      <w:r>
        <w:fldChar w:fldCharType="begin"/>
      </w:r>
      <w:r>
        <w:instrText xml:space="preserve"> HYPERLINK \l "_Toc22526" </w:instrText>
      </w:r>
      <w:r>
        <w:fldChar w:fldCharType="separate"/>
      </w:r>
      <w:r>
        <w:rPr>
          <w:rFonts w:hint="eastAsia"/>
          <w:szCs w:val="32"/>
        </w:rPr>
        <w:t>引言</w:t>
      </w:r>
      <w:r>
        <w:tab/>
      </w:r>
      <w:r>
        <w:fldChar w:fldCharType="begin"/>
      </w:r>
      <w:r>
        <w:instrText xml:space="preserve"> PAGEREF _Toc22526 \h </w:instrText>
      </w:r>
      <w:r>
        <w:fldChar w:fldCharType="separate"/>
      </w:r>
      <w:r>
        <w:t>3</w:t>
      </w:r>
      <w:r>
        <w:fldChar w:fldCharType="end"/>
      </w:r>
      <w:r>
        <w:fldChar w:fldCharType="end"/>
      </w:r>
    </w:p>
    <w:p>
      <w:pPr>
        <w:pStyle w:val="21"/>
        <w:tabs>
          <w:tab w:val="right" w:leader="dot" w:pos="9690"/>
        </w:tabs>
      </w:pPr>
      <w:r>
        <w:fldChar w:fldCharType="begin"/>
      </w:r>
      <w:r>
        <w:instrText xml:space="preserve"> HYPERLINK \l "_Toc27761" </w:instrText>
      </w:r>
      <w:r>
        <w:fldChar w:fldCharType="separate"/>
      </w:r>
      <w:r>
        <w:rPr>
          <w:rFonts w:hint="eastAsia" w:ascii="黑体" w:eastAsia="黑体"/>
        </w:rPr>
        <w:t xml:space="preserve">1 </w:t>
      </w:r>
      <w:r>
        <w:rPr>
          <w:rFonts w:hint="eastAsia"/>
        </w:rPr>
        <w:t>范围</w:t>
      </w:r>
      <w:r>
        <w:tab/>
      </w:r>
      <w:r>
        <w:fldChar w:fldCharType="begin"/>
      </w:r>
      <w:r>
        <w:instrText xml:space="preserve"> PAGEREF _Toc27761 \h </w:instrText>
      </w:r>
      <w:r>
        <w:fldChar w:fldCharType="separate"/>
      </w:r>
      <w:r>
        <w:t>4</w:t>
      </w:r>
      <w:r>
        <w:fldChar w:fldCharType="end"/>
      </w:r>
      <w:r>
        <w:fldChar w:fldCharType="end"/>
      </w:r>
    </w:p>
    <w:p>
      <w:pPr>
        <w:pStyle w:val="21"/>
        <w:tabs>
          <w:tab w:val="right" w:leader="dot" w:pos="9690"/>
        </w:tabs>
      </w:pPr>
      <w:r>
        <w:fldChar w:fldCharType="begin"/>
      </w:r>
      <w:r>
        <w:instrText xml:space="preserve"> HYPERLINK \l "_Toc10580" </w:instrText>
      </w:r>
      <w:r>
        <w:fldChar w:fldCharType="separate"/>
      </w:r>
      <w:r>
        <w:rPr>
          <w:rFonts w:hint="eastAsia" w:ascii="黑体" w:eastAsia="黑体"/>
        </w:rPr>
        <w:t xml:space="preserve">2 </w:t>
      </w:r>
      <w:r>
        <w:rPr>
          <w:rFonts w:hint="eastAsia"/>
        </w:rPr>
        <w:t>规范性引用文件</w:t>
      </w:r>
      <w:r>
        <w:tab/>
      </w:r>
      <w:r>
        <w:fldChar w:fldCharType="begin"/>
      </w:r>
      <w:r>
        <w:instrText xml:space="preserve"> PAGEREF _Toc10580 \h </w:instrText>
      </w:r>
      <w:r>
        <w:fldChar w:fldCharType="separate"/>
      </w:r>
      <w:r>
        <w:t>4</w:t>
      </w:r>
      <w:r>
        <w:fldChar w:fldCharType="end"/>
      </w:r>
      <w:r>
        <w:fldChar w:fldCharType="end"/>
      </w:r>
    </w:p>
    <w:p>
      <w:pPr>
        <w:pStyle w:val="21"/>
        <w:tabs>
          <w:tab w:val="right" w:leader="dot" w:pos="9690"/>
        </w:tabs>
      </w:pPr>
      <w:r>
        <w:fldChar w:fldCharType="begin"/>
      </w:r>
      <w:r>
        <w:instrText xml:space="preserve"> HYPERLINK \l "_Toc15010" </w:instrText>
      </w:r>
      <w:r>
        <w:fldChar w:fldCharType="separate"/>
      </w:r>
      <w:r>
        <w:rPr>
          <w:rFonts w:hint="eastAsia" w:ascii="黑体" w:eastAsia="黑体"/>
        </w:rPr>
        <w:t xml:space="preserve">3 </w:t>
      </w:r>
      <w:r>
        <w:rPr>
          <w:rFonts w:hint="eastAsia"/>
        </w:rPr>
        <w:t>术语和定义</w:t>
      </w:r>
      <w:r>
        <w:tab/>
      </w:r>
      <w:r>
        <w:fldChar w:fldCharType="begin"/>
      </w:r>
      <w:r>
        <w:instrText xml:space="preserve"> PAGEREF _Toc15010 \h </w:instrText>
      </w:r>
      <w:r>
        <w:fldChar w:fldCharType="separate"/>
      </w:r>
      <w:r>
        <w:t>4</w:t>
      </w:r>
      <w:r>
        <w:fldChar w:fldCharType="end"/>
      </w:r>
      <w:r>
        <w:fldChar w:fldCharType="end"/>
      </w:r>
    </w:p>
    <w:p>
      <w:pPr>
        <w:pStyle w:val="21"/>
        <w:tabs>
          <w:tab w:val="right" w:leader="dot" w:pos="9690"/>
        </w:tabs>
      </w:pPr>
      <w:r>
        <w:fldChar w:fldCharType="begin"/>
      </w:r>
      <w:r>
        <w:instrText xml:space="preserve"> HYPERLINK \l "_Toc19141" </w:instrText>
      </w:r>
      <w:r>
        <w:fldChar w:fldCharType="separate"/>
      </w:r>
      <w:r>
        <w:rPr>
          <w:rFonts w:hint="eastAsia" w:ascii="黑体" w:hAnsi="宋体" w:eastAsia="黑体" w:cs="宋体"/>
        </w:rPr>
        <w:t xml:space="preserve">4 </w:t>
      </w:r>
      <w:r>
        <w:rPr>
          <w:rFonts w:hint="eastAsia"/>
        </w:rPr>
        <w:t>服务原则</w:t>
      </w:r>
      <w:r>
        <w:tab/>
      </w:r>
      <w:r>
        <w:fldChar w:fldCharType="begin"/>
      </w:r>
      <w:r>
        <w:instrText xml:space="preserve"> PAGEREF _Toc19141 \h </w:instrText>
      </w:r>
      <w:r>
        <w:fldChar w:fldCharType="separate"/>
      </w:r>
      <w:r>
        <w:t>4</w:t>
      </w:r>
      <w:r>
        <w:fldChar w:fldCharType="end"/>
      </w:r>
      <w:r>
        <w:fldChar w:fldCharType="end"/>
      </w:r>
    </w:p>
    <w:p>
      <w:pPr>
        <w:pStyle w:val="21"/>
        <w:tabs>
          <w:tab w:val="right" w:leader="dot" w:pos="9690"/>
        </w:tabs>
      </w:pPr>
      <w:r>
        <w:fldChar w:fldCharType="begin"/>
      </w:r>
      <w:r>
        <w:instrText xml:space="preserve"> HYPERLINK \l "_Toc14949" </w:instrText>
      </w:r>
      <w:r>
        <w:fldChar w:fldCharType="separate"/>
      </w:r>
      <w:r>
        <w:rPr>
          <w:rFonts w:hint="eastAsia" w:ascii="黑体" w:eastAsia="黑体"/>
          <w:lang w:eastAsia="zh"/>
        </w:rPr>
        <w:t xml:space="preserve">5 </w:t>
      </w:r>
      <w:r>
        <w:rPr>
          <w:rFonts w:hint="eastAsia"/>
        </w:rPr>
        <w:t>实施主体及职责</w:t>
      </w:r>
      <w:r>
        <w:tab/>
      </w:r>
      <w:r>
        <w:fldChar w:fldCharType="begin"/>
      </w:r>
      <w:r>
        <w:instrText xml:space="preserve"> PAGEREF _Toc14949 \h </w:instrText>
      </w:r>
      <w:r>
        <w:fldChar w:fldCharType="separate"/>
      </w:r>
      <w:r>
        <w:t>5</w:t>
      </w:r>
      <w:r>
        <w:fldChar w:fldCharType="end"/>
      </w:r>
      <w:r>
        <w:fldChar w:fldCharType="end"/>
      </w:r>
    </w:p>
    <w:p>
      <w:pPr>
        <w:pStyle w:val="21"/>
        <w:tabs>
          <w:tab w:val="right" w:leader="dot" w:pos="9690"/>
        </w:tabs>
      </w:pPr>
      <w:r>
        <w:fldChar w:fldCharType="begin"/>
      </w:r>
      <w:r>
        <w:instrText xml:space="preserve"> HYPERLINK \l "_Toc1757" </w:instrText>
      </w:r>
      <w:r>
        <w:fldChar w:fldCharType="separate"/>
      </w:r>
      <w:r>
        <w:rPr>
          <w:rFonts w:hint="eastAsia" w:ascii="黑体" w:eastAsia="黑体"/>
        </w:rPr>
        <w:t xml:space="preserve">6 </w:t>
      </w:r>
      <w:r>
        <w:t>服务</w:t>
      </w:r>
      <w:r>
        <w:rPr>
          <w:rFonts w:hint="eastAsia"/>
          <w:lang w:eastAsia="zh"/>
        </w:rPr>
        <w:t>内容及要求</w:t>
      </w:r>
      <w:r>
        <w:tab/>
      </w:r>
      <w:r>
        <w:fldChar w:fldCharType="begin"/>
      </w:r>
      <w:r>
        <w:instrText xml:space="preserve"> PAGEREF _Toc1757 \h </w:instrText>
      </w:r>
      <w:r>
        <w:fldChar w:fldCharType="separate"/>
      </w:r>
      <w:r>
        <w:t>5</w:t>
      </w:r>
      <w:r>
        <w:fldChar w:fldCharType="end"/>
      </w:r>
      <w:r>
        <w:fldChar w:fldCharType="end"/>
      </w:r>
    </w:p>
    <w:p>
      <w:pPr>
        <w:pStyle w:val="21"/>
        <w:tabs>
          <w:tab w:val="right" w:leader="dot" w:pos="9690"/>
        </w:tabs>
      </w:pPr>
      <w:r>
        <w:fldChar w:fldCharType="begin"/>
      </w:r>
      <w:r>
        <w:instrText xml:space="preserve"> HYPERLINK \l "_Toc7453" </w:instrText>
      </w:r>
      <w:r>
        <w:fldChar w:fldCharType="separate"/>
      </w:r>
      <w:r>
        <w:rPr>
          <w:rFonts w:hint="eastAsia" w:ascii="黑体" w:eastAsia="黑体"/>
          <w:lang w:eastAsia="zh"/>
        </w:rPr>
        <w:t xml:space="preserve">7 </w:t>
      </w:r>
      <w:r>
        <w:rPr>
          <w:rFonts w:hint="eastAsia"/>
          <w:lang w:eastAsia="zh"/>
        </w:rPr>
        <w:t>服务保障</w:t>
      </w:r>
      <w:r>
        <w:tab/>
      </w:r>
      <w:r>
        <w:fldChar w:fldCharType="begin"/>
      </w:r>
      <w:r>
        <w:instrText xml:space="preserve"> PAGEREF _Toc7453 \h </w:instrText>
      </w:r>
      <w:r>
        <w:fldChar w:fldCharType="separate"/>
      </w:r>
      <w:r>
        <w:t>12</w:t>
      </w:r>
      <w:r>
        <w:fldChar w:fldCharType="end"/>
      </w:r>
      <w:r>
        <w:fldChar w:fldCharType="end"/>
      </w:r>
    </w:p>
    <w:p>
      <w:pPr>
        <w:pStyle w:val="21"/>
        <w:tabs>
          <w:tab w:val="right" w:leader="dot" w:pos="9690"/>
        </w:tabs>
      </w:pPr>
      <w:r>
        <w:fldChar w:fldCharType="begin"/>
      </w:r>
      <w:r>
        <w:instrText xml:space="preserve"> HYPERLINK \l "_Toc15955" </w:instrText>
      </w:r>
      <w:r>
        <w:fldChar w:fldCharType="separate"/>
      </w:r>
      <w:r>
        <w:rPr>
          <w:rFonts w:hint="eastAsia" w:ascii="黑体" w:eastAsia="黑体"/>
          <w:lang w:eastAsia="zh"/>
        </w:rPr>
        <w:t xml:space="preserve">8 </w:t>
      </w:r>
      <w:r>
        <w:rPr>
          <w:rFonts w:hint="eastAsia"/>
        </w:rPr>
        <w:t>服务流程</w:t>
      </w:r>
      <w:r>
        <w:tab/>
      </w:r>
      <w:r>
        <w:fldChar w:fldCharType="begin"/>
      </w:r>
      <w:r>
        <w:instrText xml:space="preserve"> PAGEREF _Toc15955 \h </w:instrText>
      </w:r>
      <w:r>
        <w:fldChar w:fldCharType="separate"/>
      </w:r>
      <w:r>
        <w:t>13</w:t>
      </w:r>
      <w:r>
        <w:fldChar w:fldCharType="end"/>
      </w:r>
      <w:r>
        <w:fldChar w:fldCharType="end"/>
      </w:r>
    </w:p>
    <w:p>
      <w:pPr>
        <w:pStyle w:val="21"/>
        <w:tabs>
          <w:tab w:val="right" w:leader="dot" w:pos="9690"/>
        </w:tabs>
      </w:pPr>
      <w:r>
        <w:fldChar w:fldCharType="begin"/>
      </w:r>
      <w:r>
        <w:instrText xml:space="preserve"> HYPERLINK \l _Toc27137 </w:instrText>
      </w:r>
      <w:r>
        <w:fldChar w:fldCharType="separate"/>
      </w:r>
      <w:r>
        <w:rPr>
          <w:rFonts w:hint="eastAsia" w:ascii="黑体" w:eastAsia="黑体"/>
        </w:rPr>
        <w:t xml:space="preserve">9 </w:t>
      </w:r>
      <w:r>
        <w:rPr>
          <w:rFonts w:hint="eastAsia"/>
        </w:rPr>
        <w:t>风险控制</w:t>
      </w:r>
      <w:r>
        <w:tab/>
      </w:r>
      <w:r>
        <w:fldChar w:fldCharType="begin"/>
      </w:r>
      <w:r>
        <w:instrText xml:space="preserve"> PAGEREF _Toc27137 \h </w:instrText>
      </w:r>
      <w:r>
        <w:fldChar w:fldCharType="separate"/>
      </w:r>
      <w:r>
        <w:t>14</w:t>
      </w:r>
      <w:r>
        <w:fldChar w:fldCharType="end"/>
      </w:r>
      <w:r>
        <w:fldChar w:fldCharType="end"/>
      </w:r>
    </w:p>
    <w:p>
      <w:pPr>
        <w:pStyle w:val="21"/>
        <w:tabs>
          <w:tab w:val="right" w:leader="dot" w:pos="9690"/>
        </w:tabs>
      </w:pPr>
      <w:r>
        <w:fldChar w:fldCharType="begin"/>
      </w:r>
      <w:r>
        <w:instrText xml:space="preserve"> HYPERLINK \l "_Toc18294" </w:instrText>
      </w:r>
      <w:r>
        <w:fldChar w:fldCharType="separate"/>
      </w:r>
      <w:r>
        <w:rPr>
          <w:rFonts w:hint="eastAsia" w:ascii="黑体" w:eastAsia="黑体"/>
          <w:lang w:eastAsia="zh"/>
        </w:rPr>
        <w:t xml:space="preserve">10 </w:t>
      </w:r>
      <w:r>
        <w:t>服务评价与改进</w:t>
      </w:r>
      <w:r>
        <w:tab/>
      </w:r>
      <w:r>
        <w:fldChar w:fldCharType="begin"/>
      </w:r>
      <w:r>
        <w:instrText xml:space="preserve"> PAGEREF _Toc18294 \h </w:instrText>
      </w:r>
      <w:r>
        <w:fldChar w:fldCharType="separate"/>
      </w:r>
      <w:r>
        <w:t>14</w:t>
      </w:r>
      <w:r>
        <w:fldChar w:fldCharType="end"/>
      </w:r>
      <w:r>
        <w:fldChar w:fldCharType="end"/>
      </w:r>
    </w:p>
    <w:p>
      <w:pPr>
        <w:pStyle w:val="21"/>
        <w:tabs>
          <w:tab w:val="right" w:leader="dot" w:pos="9690"/>
        </w:tabs>
      </w:pPr>
      <w:r>
        <w:rPr>
          <w:rFonts w:hint="eastAsia"/>
        </w:rPr>
        <w:t>附录A</w:t>
      </w:r>
      <w:r>
        <w:fldChar w:fldCharType="begin"/>
      </w:r>
      <w:r>
        <w:instrText xml:space="preserve"> HYPERLINK \l "_Toc8781" </w:instrText>
      </w:r>
      <w:r>
        <w:fldChar w:fldCharType="separate"/>
      </w:r>
      <w:r>
        <w:rPr>
          <w:rFonts w:hint="eastAsia"/>
        </w:rPr>
        <w:t>（资料性）禁毒</w:t>
      </w:r>
      <w:r>
        <w:rPr>
          <w:rFonts w:hint="eastAsia"/>
          <w:lang w:eastAsia="zh"/>
        </w:rPr>
        <w:t>宣传</w:t>
      </w:r>
      <w:r>
        <w:rPr>
          <w:rFonts w:hint="eastAsia"/>
        </w:rPr>
        <w:t>教育服务形</w:t>
      </w:r>
      <w:r>
        <w:rPr>
          <w:rFonts w:hint="eastAsia"/>
          <w:lang w:eastAsia="zh"/>
        </w:rPr>
        <w:t>式</w:t>
      </w:r>
      <w:r>
        <w:tab/>
      </w:r>
      <w:r>
        <w:fldChar w:fldCharType="end"/>
      </w:r>
      <w:r>
        <w:fldChar w:fldCharType="begin"/>
      </w:r>
      <w:r>
        <w:instrText xml:space="preserve"> HYPERLINK \l "_Toc14865" </w:instrText>
      </w:r>
      <w:r>
        <w:fldChar w:fldCharType="separate"/>
      </w:r>
      <w:r>
        <w:fldChar w:fldCharType="begin"/>
      </w:r>
      <w:r>
        <w:instrText xml:space="preserve"> PAGEREF _Toc14865 \h </w:instrText>
      </w:r>
      <w:r>
        <w:fldChar w:fldCharType="separate"/>
      </w:r>
      <w:r>
        <w:t>15</w:t>
      </w:r>
      <w:r>
        <w:fldChar w:fldCharType="end"/>
      </w:r>
      <w:r>
        <w:fldChar w:fldCharType="end"/>
      </w:r>
    </w:p>
    <w:p>
      <w:pPr>
        <w:pStyle w:val="21"/>
        <w:tabs>
          <w:tab w:val="right" w:leader="dot" w:pos="9690"/>
        </w:tabs>
      </w:pPr>
      <w:r>
        <w:rPr>
          <w:rFonts w:hint="eastAsia"/>
        </w:rPr>
        <w:t>附录B</w:t>
      </w:r>
      <w:r>
        <w:fldChar w:fldCharType="begin"/>
      </w:r>
      <w:r>
        <w:instrText xml:space="preserve"> HYPERLINK \l "_Toc6366" </w:instrText>
      </w:r>
      <w:r>
        <w:fldChar w:fldCharType="separate"/>
      </w:r>
      <w:r>
        <w:rPr>
          <w:rFonts w:hint="eastAsia"/>
        </w:rPr>
        <w:t>（资料性）禁毒社会工作能力建设课程清单</w:t>
      </w:r>
      <w:r>
        <w:tab/>
      </w:r>
      <w:r>
        <w:fldChar w:fldCharType="begin"/>
      </w:r>
      <w:r>
        <w:instrText xml:space="preserve"> PAGEREF _Toc6366 \h </w:instrText>
      </w:r>
      <w:r>
        <w:fldChar w:fldCharType="separate"/>
      </w:r>
      <w:r>
        <w:t>1</w:t>
      </w:r>
      <w:r>
        <w:rPr>
          <w:rFonts w:hint="eastAsia"/>
        </w:rPr>
        <w:t>7</w:t>
      </w:r>
      <w:r>
        <w:fldChar w:fldCharType="end"/>
      </w:r>
      <w:r>
        <w:fldChar w:fldCharType="end"/>
      </w:r>
    </w:p>
    <w:p>
      <w:pPr>
        <w:pStyle w:val="21"/>
        <w:tabs>
          <w:tab w:val="right" w:leader="dot" w:pos="9690"/>
        </w:tabs>
      </w:pPr>
      <w:r>
        <w:rPr>
          <w:rFonts w:hint="eastAsia"/>
        </w:rPr>
        <w:t>附录C</w:t>
      </w:r>
      <w:r>
        <w:fldChar w:fldCharType="begin"/>
      </w:r>
      <w:r>
        <w:instrText xml:space="preserve"> HYPERLINK \l "_Toc13339" </w:instrText>
      </w:r>
      <w:r>
        <w:fldChar w:fldCharType="separate"/>
      </w:r>
      <w:r>
        <w:rPr>
          <w:rFonts w:hint="eastAsia"/>
        </w:rPr>
        <w:t>（资料性）禁毒宣传教育服务工作评价指标表</w:t>
      </w:r>
      <w:r>
        <w:tab/>
      </w:r>
      <w:r>
        <w:fldChar w:fldCharType="end"/>
      </w:r>
      <w:r>
        <w:rPr>
          <w:rFonts w:hint="eastAsia"/>
        </w:rPr>
        <w:t>18</w:t>
      </w:r>
    </w:p>
    <w:p>
      <w:pPr>
        <w:pStyle w:val="21"/>
        <w:tabs>
          <w:tab w:val="right" w:leader="dot" w:pos="9690"/>
        </w:tabs>
      </w:pPr>
      <w:r>
        <w:fldChar w:fldCharType="begin"/>
      </w:r>
      <w:r>
        <w:instrText xml:space="preserve"> HYPERLINK \l "_Toc9424" </w:instrText>
      </w:r>
      <w:r>
        <w:fldChar w:fldCharType="separate"/>
      </w:r>
      <w:r>
        <w:rPr>
          <w:rFonts w:hint="eastAsia" w:hAnsi="黑体" w:cs="黑体"/>
          <w:bCs/>
          <w:szCs w:val="32"/>
        </w:rPr>
        <w:t>参考文献</w:t>
      </w:r>
      <w:r>
        <w:tab/>
      </w:r>
      <w:r>
        <w:fldChar w:fldCharType="begin"/>
      </w:r>
      <w:r>
        <w:instrText xml:space="preserve"> PAGEREF _Toc9424 \h </w:instrText>
      </w:r>
      <w:r>
        <w:fldChar w:fldCharType="separate"/>
      </w:r>
      <w:r>
        <w:t>19</w:t>
      </w:r>
      <w:r>
        <w:fldChar w:fldCharType="end"/>
      </w:r>
      <w:r>
        <w:fldChar w:fldCharType="end"/>
      </w:r>
    </w:p>
    <w:p>
      <w:pPr>
        <w:pStyle w:val="21"/>
        <w:tabs>
          <w:tab w:val="right" w:leader="dot" w:pos="9690"/>
        </w:tabs>
      </w:pPr>
    </w:p>
    <w:p>
      <w:pPr>
        <w:pStyle w:val="96"/>
        <w:spacing w:after="468"/>
        <w:sectPr>
          <w:headerReference r:id="rId9" w:type="default"/>
          <w:footerReference r:id="rId10" w:type="default"/>
          <w:pgSz w:w="12242" w:h="15842"/>
          <w:pgMar w:top="1928" w:right="1134" w:bottom="1134" w:left="1134" w:header="1418" w:footer="1134" w:gutter="284"/>
          <w:pgNumType w:fmt="upperRoman" w:start="1"/>
          <w:cols w:space="425" w:num="1"/>
          <w:formProt w:val="0"/>
          <w:docGrid w:type="lines" w:linePitch="312" w:charSpace="0"/>
        </w:sectPr>
      </w:pPr>
      <w:r>
        <w:fldChar w:fldCharType="end"/>
      </w:r>
      <w:bookmarkEnd w:id="19"/>
      <w:bookmarkStart w:id="29" w:name="_Toc14310"/>
      <w:bookmarkStart w:id="30" w:name="BookMark2"/>
    </w:p>
    <w:p>
      <w:pPr>
        <w:pStyle w:val="96"/>
        <w:spacing w:after="468"/>
        <w:rPr>
          <w:szCs w:val="32"/>
        </w:rPr>
      </w:pPr>
      <w:r>
        <w:rPr>
          <w:rFonts w:hint="eastAsia"/>
          <w:szCs w:val="32"/>
        </w:rPr>
        <w:t>前言</w:t>
      </w:r>
      <w:bookmarkEnd w:id="20"/>
      <w:bookmarkEnd w:id="21"/>
      <w:bookmarkEnd w:id="22"/>
      <w:bookmarkEnd w:id="23"/>
      <w:bookmarkEnd w:id="24"/>
      <w:bookmarkEnd w:id="25"/>
      <w:bookmarkEnd w:id="26"/>
      <w:bookmarkEnd w:id="27"/>
      <w:bookmarkEnd w:id="28"/>
      <w:bookmarkEnd w:id="29"/>
    </w:p>
    <w:p>
      <w:pPr>
        <w:pStyle w:val="61"/>
        <w:ind w:firstLine="640"/>
        <w:rPr>
          <w:rFonts w:ascii="Times New Roman" w:eastAsia="仿宋_GB2312"/>
          <w:sz w:val="32"/>
          <w:szCs w:val="32"/>
        </w:rPr>
      </w:pPr>
    </w:p>
    <w:p>
      <w:pPr>
        <w:pStyle w:val="61"/>
        <w:ind w:firstLine="420"/>
      </w:pPr>
      <w:r>
        <w:t>本文件按照</w:t>
      </w:r>
      <w:r>
        <w:rPr>
          <w:color w:val="0000FF"/>
        </w:rPr>
        <w:t>GB/T 1.1—2020《标准化工作导则  第1部分：标准化文件的结构和起草规则》的规定</w:t>
      </w:r>
      <w:r>
        <w:t>起草。</w:t>
      </w:r>
    </w:p>
    <w:p>
      <w:pPr>
        <w:pStyle w:val="61"/>
        <w:ind w:firstLine="420"/>
      </w:pPr>
      <w:r>
        <w:t>请注意本文件的某些内容可能涉及专利。本文件的发布机构不承担识别专利的责任。</w:t>
      </w:r>
    </w:p>
    <w:p>
      <w:pPr>
        <w:pStyle w:val="61"/>
        <w:ind w:firstLine="420"/>
      </w:pPr>
      <w:r>
        <w:t>本文件由厦门市禁毒委员会办公室提出。</w:t>
      </w:r>
    </w:p>
    <w:p>
      <w:pPr>
        <w:pStyle w:val="61"/>
        <w:ind w:firstLine="420"/>
      </w:pPr>
      <w:r>
        <w:t>本文件由厦门市</w:t>
      </w:r>
      <w:r>
        <w:rPr>
          <w:rFonts w:hint="eastAsia"/>
        </w:rPr>
        <w:t>公安局</w:t>
      </w:r>
      <w:r>
        <w:t>归口。</w:t>
      </w:r>
    </w:p>
    <w:p>
      <w:pPr>
        <w:pStyle w:val="27"/>
        <w:widowControl/>
        <w:autoSpaceDE w:val="0"/>
        <w:autoSpaceDN w:val="0"/>
        <w:spacing w:beforeAutospacing="0" w:afterAutospacing="0" w:line="240" w:lineRule="auto"/>
        <w:ind w:firstLine="420" w:firstLineChars="200"/>
        <w:jc w:val="both"/>
        <w:rPr>
          <w:rFonts w:ascii="宋体" w:hAnsi="Times New Roman"/>
          <w:sz w:val="21"/>
        </w:rPr>
      </w:pPr>
      <w:bookmarkStart w:id="31" w:name="_Toc2780"/>
      <w:bookmarkStart w:id="32" w:name="_Toc7020"/>
      <w:bookmarkStart w:id="33" w:name="_Toc15947"/>
      <w:bookmarkStart w:id="34" w:name="_Toc6317"/>
      <w:bookmarkStart w:id="35" w:name="_Toc16699"/>
      <w:bookmarkStart w:id="36" w:name="_Toc18022"/>
      <w:bookmarkStart w:id="37" w:name="_Toc9575"/>
      <w:r>
        <w:rPr>
          <w:rFonts w:hint="eastAsia" w:ascii="宋体" w:hAnsi="宋体" w:cs="宋体"/>
          <w:sz w:val="21"/>
          <w:lang w:bidi="ar"/>
        </w:rPr>
        <w:t>本文件起草单位：厦门市禁毒委员会办公室、厦门市集美区禁毒协会、厦门市标准化研究院、厦门市教育局、福建省厦门司法强制隔离戒毒所、福建省厦门实验小学、厦门市第十中学、厦门市禁毒协会、厦门市社会工作协会、集美大学海洋文化与法律学院、厦门市思明区欣立社工服务中心。</w:t>
      </w:r>
    </w:p>
    <w:p>
      <w:pPr>
        <w:pStyle w:val="27"/>
        <w:widowControl/>
        <w:autoSpaceDE w:val="0"/>
        <w:autoSpaceDN w:val="0"/>
        <w:spacing w:beforeAutospacing="0" w:afterAutospacing="0" w:line="240" w:lineRule="auto"/>
        <w:ind w:firstLine="420" w:firstLineChars="200"/>
        <w:jc w:val="both"/>
      </w:pPr>
      <w:r>
        <w:rPr>
          <w:rFonts w:hint="eastAsia" w:ascii="宋体" w:hAnsi="宋体" w:cs="宋体"/>
          <w:sz w:val="21"/>
          <w:lang w:bidi="ar"/>
        </w:rPr>
        <w:t>本文件主要起草人：程祥超、邱庆珠、黄志杰、洪丽君、刘子曦、武娇、邓</w:t>
      </w:r>
      <w:r>
        <w:rPr>
          <w:rFonts w:hint="eastAsia" w:ascii="宋体" w:hAnsi="宋体" w:cs="宋体"/>
          <w:sz w:val="21"/>
          <w:lang w:eastAsia="zh" w:bidi="ar"/>
        </w:rPr>
        <w:t>玮</w:t>
      </w:r>
      <w:r>
        <w:rPr>
          <w:rFonts w:hint="eastAsia" w:ascii="宋体" w:hAnsi="宋体" w:cs="宋体"/>
          <w:sz w:val="21"/>
          <w:lang w:bidi="ar"/>
        </w:rPr>
        <w:t>、黄德茹、李静、林建华、林群、黄小宝、林幼妹、苏丹荣、吴富春。</w:t>
      </w:r>
    </w:p>
    <w:p>
      <w:pPr>
        <w:spacing w:line="240" w:lineRule="auto"/>
        <w:ind w:firstLine="420"/>
        <w:rPr>
          <w:rFonts w:ascii="宋体" w:hAnsi="Times New Roman"/>
        </w:rPr>
        <w:sectPr>
          <w:headerReference r:id="rId11" w:type="default"/>
          <w:footerReference r:id="rId12" w:type="default"/>
          <w:pgSz w:w="12242" w:h="15842"/>
          <w:pgMar w:top="1928" w:right="1134" w:bottom="1134" w:left="1134" w:header="1418" w:footer="1134" w:gutter="284"/>
          <w:pgNumType w:fmt="upperRoman"/>
          <w:cols w:space="425" w:num="1"/>
          <w:formProt w:val="0"/>
          <w:docGrid w:type="lines" w:linePitch="312" w:charSpace="0"/>
        </w:sectPr>
      </w:pPr>
    </w:p>
    <w:p>
      <w:pPr>
        <w:pStyle w:val="94"/>
        <w:numPr>
          <w:ilvl w:val="0"/>
          <w:numId w:val="0"/>
        </w:numPr>
        <w:spacing w:before="0" w:afterLines="0"/>
        <w:rPr>
          <w:szCs w:val="32"/>
        </w:rPr>
      </w:pPr>
      <w:bookmarkStart w:id="38" w:name="_Toc980760083"/>
      <w:bookmarkStart w:id="39" w:name="_Toc1751329943"/>
      <w:bookmarkStart w:id="40" w:name="_Toc22526"/>
      <w:r>
        <w:rPr>
          <w:rFonts w:hint="eastAsia"/>
          <w:szCs w:val="32"/>
        </w:rPr>
        <w:t>引言</w:t>
      </w:r>
      <w:bookmarkEnd w:id="31"/>
      <w:bookmarkEnd w:id="32"/>
      <w:bookmarkEnd w:id="33"/>
      <w:bookmarkEnd w:id="34"/>
      <w:bookmarkEnd w:id="35"/>
      <w:bookmarkEnd w:id="36"/>
      <w:bookmarkEnd w:id="37"/>
      <w:bookmarkEnd w:id="38"/>
      <w:bookmarkEnd w:id="39"/>
      <w:bookmarkEnd w:id="40"/>
    </w:p>
    <w:p>
      <w:pPr>
        <w:pStyle w:val="61"/>
        <w:ind w:firstLine="420"/>
      </w:pPr>
    </w:p>
    <w:bookmarkEnd w:id="30"/>
    <w:p>
      <w:pPr>
        <w:pStyle w:val="27"/>
        <w:widowControl/>
        <w:autoSpaceDE w:val="0"/>
        <w:autoSpaceDN w:val="0"/>
        <w:spacing w:beforeAutospacing="0" w:afterAutospacing="0" w:line="240" w:lineRule="auto"/>
        <w:ind w:firstLine="420" w:firstLineChars="200"/>
        <w:rPr>
          <w:rFonts w:ascii="宋体" w:hAnsi="宋体" w:cs="宋体"/>
          <w:sz w:val="21"/>
          <w:lang w:bidi="ar"/>
        </w:rPr>
      </w:pPr>
      <w:bookmarkStart w:id="41" w:name="BookMark4"/>
      <w:r>
        <w:rPr>
          <w:rFonts w:hint="eastAsia" w:ascii="宋体" w:hAnsi="宋体" w:cs="宋体"/>
          <w:sz w:val="21"/>
          <w:lang w:bidi="ar"/>
        </w:rPr>
        <w:t>禁毒工作事关国家安危、民族兴衰、人民福祉。近年来，面对严峻复杂的毒品形势和繁重艰巨的工作任务，厦门市一以贯之坚持厉行禁毒的坚定决心，坚决贯彻落实习近平总书记对禁毒工作的重要指示精神和中央、省委、省政府关于加强禁毒工作的决策部署，持续深化拓展“深学争优、敢为争先、实干争效”行动，靶向发力，全力推动实现毒品治理体系和治理能力现代化。</w:t>
      </w:r>
    </w:p>
    <w:p>
      <w:pPr>
        <w:widowControl/>
        <w:autoSpaceDE w:val="0"/>
        <w:autoSpaceDN w:val="0"/>
        <w:spacing w:line="240" w:lineRule="auto"/>
        <w:ind w:firstLine="420" w:firstLineChars="200"/>
        <w:rPr>
          <w:rFonts w:ascii="黑体" w:hAnsi="黑体" w:eastAsia="黑体"/>
          <w:sz w:val="32"/>
          <w:szCs w:val="32"/>
        </w:rPr>
      </w:pPr>
      <w:r>
        <w:rPr>
          <w:rFonts w:hint="eastAsia" w:ascii="宋体" w:hAnsi="宋体" w:cs="宋体"/>
          <w:lang w:bidi="ar"/>
        </w:rPr>
        <w:t>禁</w:t>
      </w:r>
      <w:r>
        <w:rPr>
          <w:rFonts w:ascii="宋体" w:hAnsi="宋体" w:cs="宋体"/>
          <w:lang w:bidi="ar"/>
        </w:rPr>
        <w:t>毒社会工作</w:t>
      </w:r>
      <w:r>
        <w:rPr>
          <w:rFonts w:hint="eastAsia" w:ascii="宋体" w:hAnsi="宋体" w:cs="宋体"/>
          <w:lang w:bidi="ar"/>
        </w:rPr>
        <w:t xml:space="preserve">是禁毒工作的重要组成部分。2024年，厦门市地方标准《禁毒社会工作 服务通用要求》正式出台，这是福建省首部出台的禁毒社会工作地方标准，进一步厘清禁毒社会工作专业定位、加强禁毒社会工作者体系建设、规范禁毒社会工作服务实践，成为厦门禁毒社会工作建设发展过程中的重要里程碑。禁毒宣传教育是禁毒工作的基础性、先导性环节，也是禁毒社会工作的重要内容，是推动毒品问题治理的重要措施。为进一步规范禁毒宣传教育体系、创新禁毒宣传教育形式，提升禁毒宣传教育质效，建立健全毒品预防长效机制，市禁毒办组织相关单位对我市禁毒社会工作禁毒宣传教育情况开展充分的调研论证与实践探讨，总结提炼出可操作、可复制、可推广的厦门工作模式和先进经验，制定厦门市地方标准《禁毒社会工作 禁毒宣传教育服务规范》。 </w:t>
      </w:r>
    </w:p>
    <w:p>
      <w:pPr>
        <w:spacing w:line="240" w:lineRule="auto"/>
        <w:jc w:val="center"/>
        <w:rPr>
          <w:rFonts w:ascii="黑体" w:hAnsi="黑体" w:eastAsia="黑体"/>
          <w:sz w:val="32"/>
          <w:szCs w:val="32"/>
        </w:rPr>
      </w:pPr>
    </w:p>
    <w:sdt>
      <w:sdtPr>
        <w:rPr>
          <w:sz w:val="44"/>
          <w:szCs w:val="44"/>
        </w:rPr>
        <w:tag w:val="NEW_STAND_NAME"/>
        <w:id w:val="595910757"/>
        <w:lock w:val="sdtLocked"/>
        <w:placeholder>
          <w:docPart w:val="5D0DCF0832C747FEAF04CD9093D22005"/>
        </w:placeholder>
      </w:sdtPr>
      <w:sdtEndPr>
        <w:rPr>
          <w:rFonts w:hint="eastAsia"/>
          <w:sz w:val="32"/>
          <w:szCs w:val="32"/>
        </w:rPr>
      </w:sdtEndPr>
      <w:sdtContent>
        <w:p>
          <w:pPr>
            <w:pStyle w:val="182"/>
            <w:spacing w:line="240" w:lineRule="auto"/>
            <w:rPr>
              <w:sz w:val="44"/>
              <w:szCs w:val="44"/>
            </w:rPr>
          </w:pPr>
          <w:bookmarkStart w:id="42" w:name="NEW_STAND_NAME"/>
        </w:p>
        <w:p>
          <w:pPr>
            <w:spacing w:line="240" w:lineRule="auto"/>
            <w:rPr>
              <w:sz w:val="44"/>
              <w:szCs w:val="44"/>
            </w:rPr>
          </w:pPr>
          <w:r>
            <w:rPr>
              <w:sz w:val="44"/>
              <w:szCs w:val="44"/>
            </w:rPr>
            <w:br w:type="page"/>
          </w:r>
        </w:p>
        <w:p>
          <w:pPr>
            <w:pStyle w:val="182"/>
            <w:spacing w:line="240" w:lineRule="auto"/>
          </w:pPr>
          <w:r>
            <w:rPr>
              <w:rFonts w:hint="eastAsia"/>
            </w:rPr>
            <w:t xml:space="preserve">禁毒社会工作 </w:t>
          </w:r>
          <w:r>
            <w:t xml:space="preserve"> </w:t>
          </w:r>
          <w:r>
            <w:rPr>
              <w:rFonts w:hint="eastAsia"/>
            </w:rPr>
            <w:t>禁毒</w:t>
          </w:r>
          <w:r>
            <w:rPr>
              <w:rFonts w:hint="eastAsia"/>
              <w:lang w:eastAsia="zh"/>
            </w:rPr>
            <w:t>宣传</w:t>
          </w:r>
          <w:r>
            <w:rPr>
              <w:rFonts w:hint="eastAsia"/>
            </w:rPr>
            <w:t>教育服务规范</w:t>
          </w:r>
        </w:p>
      </w:sdtContent>
    </w:sdt>
    <w:bookmarkEnd w:id="42"/>
    <w:p>
      <w:pPr>
        <w:pStyle w:val="109"/>
        <w:spacing w:before="312" w:after="312"/>
      </w:pPr>
      <w:bookmarkStart w:id="43" w:name="_Toc22570"/>
      <w:bookmarkStart w:id="44" w:name="_Toc27761"/>
      <w:bookmarkStart w:id="45" w:name="_Toc26986771"/>
      <w:bookmarkStart w:id="46" w:name="_Toc13719"/>
      <w:bookmarkStart w:id="47" w:name="_Toc97191423"/>
      <w:bookmarkStart w:id="48" w:name="_Toc1045185855"/>
      <w:bookmarkStart w:id="49" w:name="_Toc132266628"/>
      <w:bookmarkStart w:id="50" w:name="_Toc132212581"/>
      <w:bookmarkStart w:id="51" w:name="_Toc750504930"/>
      <w:bookmarkStart w:id="52" w:name="_Toc17233333"/>
      <w:bookmarkStart w:id="53" w:name="_Toc5975"/>
      <w:bookmarkStart w:id="54" w:name="_Toc1067"/>
      <w:bookmarkStart w:id="55" w:name="_Toc17193"/>
      <w:bookmarkStart w:id="56" w:name="_Toc24884218"/>
      <w:bookmarkStart w:id="57" w:name="_Toc26648465"/>
      <w:bookmarkStart w:id="58" w:name="_Toc24130"/>
      <w:bookmarkStart w:id="59" w:name="_Toc26718930"/>
      <w:bookmarkStart w:id="60" w:name="_Toc26986530"/>
      <w:bookmarkStart w:id="61" w:name="_Toc24884211"/>
      <w:bookmarkStart w:id="62" w:name="_Toc17233325"/>
      <w:bookmarkStart w:id="63" w:name="_Toc24279"/>
      <w:r>
        <w:rPr>
          <w:rFonts w:hint="eastAsia"/>
        </w:rPr>
        <w:t>范围</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61"/>
        <w:ind w:firstLine="420"/>
        <w:rPr>
          <w:spacing w:val="7"/>
          <w:lang w:eastAsia="zh"/>
        </w:rPr>
      </w:pPr>
      <w:bookmarkStart w:id="64" w:name="_Toc17233326"/>
      <w:bookmarkStart w:id="65" w:name="_Toc17233334"/>
      <w:bookmarkStart w:id="66" w:name="_Toc24884219"/>
      <w:bookmarkStart w:id="67" w:name="_Toc26648466"/>
      <w:bookmarkStart w:id="68" w:name="_Toc24884212"/>
      <w:r>
        <w:t>本文件</w:t>
      </w:r>
      <w:r>
        <w:rPr>
          <w:rFonts w:hint="eastAsia"/>
        </w:rPr>
        <w:t>规定</w:t>
      </w:r>
      <w:r>
        <w:t>了禁毒社会工作</w:t>
      </w:r>
      <w:r>
        <w:rPr>
          <w:rFonts w:hint="eastAsia"/>
          <w:lang w:eastAsia="zh"/>
        </w:rPr>
        <w:t>禁毒</w:t>
      </w:r>
      <w:r>
        <w:rPr>
          <w:rFonts w:hint="eastAsia"/>
        </w:rPr>
        <w:t>宣传教育服务</w:t>
      </w:r>
      <w:r>
        <w:t>的</w:t>
      </w:r>
      <w:r>
        <w:rPr>
          <w:rFonts w:hint="eastAsia"/>
          <w:lang w:eastAsia="zh"/>
        </w:rPr>
        <w:t>术语和定义、服务原则、</w:t>
      </w:r>
      <w:r>
        <w:rPr>
          <w:rFonts w:hint="eastAsia"/>
        </w:rPr>
        <w:t>实施主体</w:t>
      </w:r>
      <w:r>
        <w:rPr>
          <w:rFonts w:hint="eastAsia"/>
          <w:lang w:eastAsia="zh"/>
        </w:rPr>
        <w:t>及职责、服务</w:t>
      </w:r>
      <w:r>
        <w:rPr>
          <w:rFonts w:hint="eastAsia"/>
        </w:rPr>
        <w:t>对象及内容</w:t>
      </w:r>
      <w:r>
        <w:rPr>
          <w:rFonts w:hint="eastAsia"/>
          <w:lang w:eastAsia="zh"/>
        </w:rPr>
        <w:t>、</w:t>
      </w:r>
      <w:r>
        <w:rPr>
          <w:rFonts w:hint="eastAsia"/>
        </w:rPr>
        <w:t>服务保障、</w:t>
      </w:r>
      <w:r>
        <w:rPr>
          <w:rFonts w:hint="eastAsia"/>
          <w:lang w:eastAsia="zh"/>
        </w:rPr>
        <w:t>服务流程</w:t>
      </w:r>
      <w:r>
        <w:rPr>
          <w:rFonts w:hint="eastAsia"/>
        </w:rPr>
        <w:t>、风险控制和</w:t>
      </w:r>
      <w:r>
        <w:rPr>
          <w:rFonts w:hint="eastAsia"/>
          <w:lang w:eastAsia="zh"/>
        </w:rPr>
        <w:t>服务评价与改进。</w:t>
      </w:r>
    </w:p>
    <w:p>
      <w:pPr>
        <w:pStyle w:val="61"/>
        <w:ind w:firstLine="420"/>
      </w:pPr>
      <w:r>
        <w:t>本文件</w:t>
      </w:r>
      <w:r>
        <w:rPr>
          <w:rFonts w:hint="eastAsia"/>
        </w:rPr>
        <w:t>适用</w:t>
      </w:r>
      <w:r>
        <w:t>于</w:t>
      </w:r>
      <w:r>
        <w:rPr>
          <w:rFonts w:hint="eastAsia"/>
        </w:rPr>
        <w:t>开展禁毒社会工作的社会</w:t>
      </w:r>
      <w:r>
        <w:rPr>
          <w:rFonts w:hint="eastAsia"/>
          <w:lang w:eastAsia="zh"/>
        </w:rPr>
        <w:t>工作</w:t>
      </w:r>
      <w:r>
        <w:rPr>
          <w:rFonts w:hint="eastAsia"/>
        </w:rPr>
        <w:t>服务机构，服务对象为厦门</w:t>
      </w:r>
      <w:r>
        <w:t>市范围内</w:t>
      </w:r>
      <w:r>
        <w:rPr>
          <w:rFonts w:hint="eastAsia"/>
        </w:rPr>
        <w:t>社会公众、易接触毒品高危群体、毒品或其他成瘾性物质使用群体等。</w:t>
      </w:r>
    </w:p>
    <w:p>
      <w:pPr>
        <w:pStyle w:val="109"/>
        <w:spacing w:before="312" w:after="312"/>
        <w:rPr>
          <w:rFonts w:ascii="宋体" w:eastAsia="宋体"/>
        </w:rPr>
      </w:pPr>
      <w:bookmarkStart w:id="69" w:name="_Toc32549"/>
      <w:bookmarkStart w:id="70" w:name="_Toc26718931"/>
      <w:bookmarkStart w:id="71" w:name="_Toc17091"/>
      <w:bookmarkStart w:id="72" w:name="_Toc172380176"/>
      <w:bookmarkStart w:id="73" w:name="_Toc7429"/>
      <w:bookmarkStart w:id="74" w:name="_Toc10580"/>
      <w:bookmarkStart w:id="75" w:name="_Toc9735"/>
      <w:bookmarkStart w:id="76" w:name="_Toc26986531"/>
      <w:bookmarkStart w:id="77" w:name="_Toc97191424"/>
      <w:bookmarkStart w:id="78" w:name="_Toc28937"/>
      <w:bookmarkStart w:id="79" w:name="_Toc934766049"/>
      <w:bookmarkStart w:id="80" w:name="_Toc4372"/>
      <w:bookmarkStart w:id="81" w:name="_Toc26986772"/>
      <w:bookmarkStart w:id="82" w:name="_Toc16870"/>
      <w:bookmarkStart w:id="83" w:name="_Toc132266629"/>
      <w:bookmarkStart w:id="84" w:name="_Toc132212582"/>
      <w:r>
        <w:rPr>
          <w:rFonts w:hint="eastAsia"/>
        </w:rPr>
        <w:t>规范性引用文件</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pStyle w:val="6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61"/>
        <w:ind w:firstLine="420"/>
      </w:pPr>
      <w:r>
        <w:rPr>
          <w:rFonts w:hint="eastAsia"/>
        </w:rPr>
        <w:t>DB3502/T 133—2024 禁毒社会工作 服务通用要求</w:t>
      </w:r>
    </w:p>
    <w:p>
      <w:pPr>
        <w:pStyle w:val="109"/>
        <w:spacing w:before="312" w:after="312"/>
      </w:pPr>
      <w:bookmarkStart w:id="85" w:name="_Toc9033"/>
      <w:bookmarkStart w:id="86" w:name="_Toc16726"/>
      <w:bookmarkStart w:id="87" w:name="_Toc17774"/>
      <w:bookmarkStart w:id="88" w:name="_Toc132212583"/>
      <w:bookmarkStart w:id="89" w:name="_Toc15010"/>
      <w:bookmarkStart w:id="90" w:name="_Toc1308600549"/>
      <w:bookmarkStart w:id="91" w:name="_Toc28727"/>
      <w:bookmarkStart w:id="92" w:name="_Toc5864"/>
      <w:bookmarkStart w:id="93" w:name="_Toc3814"/>
      <w:bookmarkStart w:id="94" w:name="_Toc97191425"/>
      <w:bookmarkStart w:id="95" w:name="_Toc132266630"/>
      <w:bookmarkStart w:id="96" w:name="_Toc9443"/>
      <w:bookmarkStart w:id="97" w:name="_Toc618672070"/>
      <w:r>
        <w:rPr>
          <w:rFonts w:hint="eastAsia"/>
          <w:szCs w:val="21"/>
        </w:rPr>
        <w:t>术语和定义</w:t>
      </w:r>
      <w:bookmarkEnd w:id="85"/>
      <w:bookmarkEnd w:id="86"/>
      <w:bookmarkEnd w:id="87"/>
      <w:bookmarkEnd w:id="88"/>
      <w:bookmarkEnd w:id="89"/>
      <w:bookmarkEnd w:id="90"/>
      <w:bookmarkEnd w:id="91"/>
      <w:bookmarkEnd w:id="92"/>
      <w:bookmarkEnd w:id="93"/>
      <w:bookmarkEnd w:id="94"/>
      <w:bookmarkEnd w:id="95"/>
      <w:bookmarkEnd w:id="96"/>
      <w:bookmarkEnd w:id="97"/>
    </w:p>
    <w:p>
      <w:pPr>
        <w:pStyle w:val="61"/>
        <w:ind w:firstLine="420"/>
      </w:pPr>
      <w:sdt>
        <w:sdtPr>
          <w:id w:val="-1"/>
          <w:placeholder>
            <w:docPart w:val="F0371A3403404E64A2C3CF9463262B3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bookmarkStart w:id="98" w:name="_Toc26986532"/>
          <w:bookmarkEnd w:id="98"/>
          <w:r>
            <w:t>下列术语和定义适用于本文件。</w:t>
          </w:r>
        </w:sdtContent>
      </w:sdt>
    </w:p>
    <w:p>
      <w:pPr>
        <w:pStyle w:val="61"/>
        <w:ind w:firstLine="0" w:firstLineChars="0"/>
        <w:rPr>
          <w:rFonts w:ascii="黑体" w:eastAsia="黑体"/>
          <w:lang w:eastAsia="zh"/>
        </w:rPr>
      </w:pPr>
      <w:r>
        <w:rPr>
          <w:rFonts w:hint="eastAsia" w:ascii="黑体" w:eastAsia="黑体"/>
          <w:lang w:eastAsia="zh"/>
        </w:rPr>
        <w:t>3.1</w:t>
      </w:r>
    </w:p>
    <w:p>
      <w:pPr>
        <w:pStyle w:val="27"/>
        <w:widowControl/>
        <w:spacing w:beforeAutospacing="0" w:afterAutospacing="0" w:line="240" w:lineRule="auto"/>
        <w:ind w:firstLine="484" w:firstLineChars="200"/>
        <w:jc w:val="both"/>
        <w:rPr>
          <w:rFonts w:ascii="黑体" w:hAnsi="宋体" w:eastAsia="黑体" w:cs="黑体"/>
          <w:sz w:val="21"/>
        </w:rPr>
      </w:pPr>
      <w:r>
        <w:rPr>
          <w:rFonts w:ascii="黑体" w:hAnsi="宋体" w:eastAsia="黑体" w:cs="黑体"/>
          <w:spacing w:val="16"/>
          <w:sz w:val="21"/>
          <w:lang w:bidi="ar"/>
        </w:rPr>
        <w:t>禁毒社会工作  social work services for substance use prevention and recovery</w:t>
      </w:r>
    </w:p>
    <w:p>
      <w:pPr>
        <w:widowControl/>
        <w:spacing w:line="240" w:lineRule="auto"/>
        <w:ind w:firstLine="420" w:firstLineChars="200"/>
        <w:rPr>
          <w:lang w:eastAsia="zh"/>
        </w:rPr>
      </w:pPr>
      <w:r>
        <w:rPr>
          <w:rFonts w:hint="eastAsia" w:ascii="宋体" w:hAnsi="宋体" w:cs="宋体"/>
          <w:lang w:bidi="ar"/>
        </w:rPr>
        <w:t>具有专业素养和技能的工作者，综合调动与链接个人、家庭、社区、学校、社会等各方力量资源，运用禁毒专门知识和社会工作专业方法所开展的三级预防教育工作，及对服务对象的吸毒行为进行干预，帮助其摆脱毒瘾，重新回归社会的服务活动</w:t>
      </w:r>
      <w:r>
        <w:rPr>
          <w:rFonts w:hint="eastAsia" w:ascii="宋体" w:hAnsi="宋体" w:cs="宋体"/>
          <w:lang w:eastAsia="zh" w:bidi="ar"/>
        </w:rPr>
        <w:t>。</w:t>
      </w:r>
    </w:p>
    <w:p>
      <w:pPr>
        <w:pStyle w:val="27"/>
        <w:widowControl/>
        <w:spacing w:beforeAutospacing="0" w:afterAutospacing="0" w:line="240" w:lineRule="auto"/>
        <w:jc w:val="both"/>
        <w:rPr>
          <w:rFonts w:ascii="黑体" w:hAnsi="宋体" w:eastAsia="黑体" w:cs="黑体"/>
          <w:spacing w:val="26"/>
          <w:sz w:val="21"/>
          <w:lang w:eastAsia="zh" w:bidi="ar"/>
        </w:rPr>
      </w:pPr>
      <w:r>
        <w:rPr>
          <w:rFonts w:hint="eastAsia" w:ascii="黑体" w:hAnsi="宋体" w:eastAsia="黑体" w:cs="黑体"/>
          <w:spacing w:val="26"/>
          <w:sz w:val="21"/>
          <w:lang w:eastAsia="zh" w:bidi="ar"/>
        </w:rPr>
        <w:t>3.2</w:t>
      </w:r>
    </w:p>
    <w:p>
      <w:pPr>
        <w:pStyle w:val="27"/>
        <w:widowControl/>
        <w:spacing w:beforeAutospacing="0" w:afterAutospacing="0" w:line="240" w:lineRule="auto"/>
        <w:ind w:firstLine="524" w:firstLineChars="200"/>
        <w:jc w:val="both"/>
        <w:rPr>
          <w:rFonts w:ascii="黑体" w:hAnsi="宋体" w:eastAsia="黑体" w:cs="黑体"/>
          <w:spacing w:val="26"/>
          <w:sz w:val="21"/>
          <w:lang w:bidi="ar"/>
        </w:rPr>
      </w:pPr>
      <w:r>
        <w:rPr>
          <w:rFonts w:ascii="黑体" w:hAnsi="宋体" w:eastAsia="黑体" w:cs="黑体"/>
          <w:spacing w:val="26"/>
          <w:sz w:val="21"/>
          <w:lang w:bidi="ar"/>
        </w:rPr>
        <w:t>禁毒社会工作服务机构</w:t>
      </w:r>
      <w:r>
        <w:rPr>
          <w:rFonts w:ascii="黑体" w:hAnsi="宋体" w:eastAsia="黑体"/>
          <w:spacing w:val="26"/>
          <w:sz w:val="21"/>
          <w:lang w:bidi="ar"/>
        </w:rPr>
        <w:t xml:space="preserve">  </w:t>
      </w:r>
      <w:r>
        <w:rPr>
          <w:rFonts w:ascii="黑体" w:hAnsi="宋体" w:eastAsia="黑体" w:cs="黑体"/>
          <w:spacing w:val="26"/>
          <w:sz w:val="21"/>
          <w:lang w:bidi="ar"/>
        </w:rPr>
        <w:t>social work organization for drug prevention and rehabilitation services</w:t>
      </w:r>
    </w:p>
    <w:p>
      <w:pPr>
        <w:pStyle w:val="27"/>
        <w:widowControl/>
        <w:spacing w:beforeAutospacing="0" w:afterAutospacing="0" w:line="240" w:lineRule="auto"/>
        <w:ind w:firstLine="420" w:firstLineChars="200"/>
        <w:jc w:val="both"/>
        <w:rPr>
          <w:lang w:eastAsia="zh"/>
        </w:rPr>
      </w:pPr>
      <w:r>
        <w:rPr>
          <w:rFonts w:hint="eastAsia" w:ascii="宋体" w:hAnsi="宋体" w:cs="宋体"/>
          <w:kern w:val="2"/>
          <w:sz w:val="21"/>
          <w:lang w:bidi="ar"/>
        </w:rPr>
        <w:t>以社会工作专业人才为主体，坚持“助人自助”宗旨，遵循社会工作专业伦理规范，综合运用社会工作专业知识、方法和技能，开展禁毒社会工作服务的单位或组织</w:t>
      </w:r>
      <w:r>
        <w:rPr>
          <w:rFonts w:hint="eastAsia" w:ascii="宋体" w:hAnsi="宋体" w:cs="宋体"/>
          <w:kern w:val="2"/>
          <w:sz w:val="21"/>
          <w:lang w:eastAsia="zh" w:bidi="ar"/>
        </w:rPr>
        <w:t>。</w:t>
      </w:r>
    </w:p>
    <w:p>
      <w:pPr>
        <w:pStyle w:val="27"/>
        <w:widowControl/>
        <w:spacing w:beforeAutospacing="0" w:afterAutospacing="0" w:line="240" w:lineRule="auto"/>
        <w:jc w:val="both"/>
        <w:rPr>
          <w:rFonts w:ascii="黑体" w:hAnsi="宋体" w:eastAsia="黑体" w:cs="黑体"/>
          <w:spacing w:val="26"/>
          <w:sz w:val="21"/>
          <w:lang w:eastAsia="zh" w:bidi="ar"/>
        </w:rPr>
      </w:pPr>
      <w:r>
        <w:rPr>
          <w:rFonts w:hint="eastAsia" w:ascii="黑体" w:hAnsi="宋体" w:eastAsia="黑体" w:cs="黑体"/>
          <w:spacing w:val="26"/>
          <w:sz w:val="21"/>
          <w:lang w:eastAsia="zh" w:bidi="ar"/>
        </w:rPr>
        <w:t>3.3</w:t>
      </w:r>
    </w:p>
    <w:p>
      <w:pPr>
        <w:pStyle w:val="27"/>
        <w:widowControl/>
        <w:spacing w:beforeAutospacing="0" w:afterAutospacing="0" w:line="240" w:lineRule="auto"/>
        <w:ind w:firstLine="524" w:firstLineChars="200"/>
        <w:jc w:val="both"/>
        <w:rPr>
          <w:rFonts w:ascii="黑体" w:hAnsi="宋体" w:eastAsia="黑体"/>
          <w:sz w:val="21"/>
        </w:rPr>
      </w:pPr>
      <w:r>
        <w:rPr>
          <w:rFonts w:ascii="黑体" w:hAnsi="宋体" w:eastAsia="黑体" w:cs="黑体"/>
          <w:spacing w:val="26"/>
          <w:sz w:val="21"/>
          <w:lang w:bidi="ar"/>
        </w:rPr>
        <w:t>禁毒社会工作</w:t>
      </w:r>
      <w:r>
        <w:rPr>
          <w:rFonts w:ascii="黑体" w:hAnsi="宋体" w:eastAsia="黑体" w:cs="黑体"/>
          <w:spacing w:val="19"/>
          <w:sz w:val="21"/>
          <w:lang w:bidi="ar"/>
        </w:rPr>
        <w:t>者</w:t>
      </w:r>
      <w:r>
        <w:rPr>
          <w:rFonts w:ascii="黑体" w:hAnsi="宋体" w:eastAsia="黑体"/>
          <w:spacing w:val="19"/>
          <w:sz w:val="21"/>
          <w:lang w:bidi="ar"/>
        </w:rPr>
        <w:t xml:space="preserve">  </w:t>
      </w:r>
      <w:r>
        <w:rPr>
          <w:rFonts w:ascii="黑体" w:hAnsi="宋体" w:eastAsia="黑体" w:cs="黑体"/>
          <w:spacing w:val="19"/>
          <w:sz w:val="21"/>
          <w:lang w:bidi="ar"/>
        </w:rPr>
        <w:t>substance use social worker</w:t>
      </w:r>
    </w:p>
    <w:p>
      <w:pPr>
        <w:widowControl/>
        <w:spacing w:line="240" w:lineRule="auto"/>
        <w:ind w:firstLine="420" w:firstLineChars="200"/>
      </w:pPr>
      <w:r>
        <w:rPr>
          <w:rFonts w:hint="eastAsia" w:ascii="宋体" w:hAnsi="宋体" w:cs="宋体"/>
          <w:lang w:bidi="ar"/>
        </w:rPr>
        <w:t>持有社会工作专科以上学历或社会工作者职业资格证书，或用人单位认可的专业学历或资质证书，具备相应职业素质和专业服务能力，在社会工作服务机构中从事禁毒社会工作的人员。</w:t>
      </w:r>
    </w:p>
    <w:p>
      <w:pPr>
        <w:pStyle w:val="27"/>
        <w:widowControl/>
        <w:spacing w:beforeAutospacing="0" w:afterAutospacing="0" w:line="240" w:lineRule="auto"/>
        <w:ind w:left="-420" w:leftChars="-200" w:firstLine="524" w:firstLineChars="200"/>
        <w:jc w:val="both"/>
        <w:rPr>
          <w:rFonts w:ascii="黑体" w:hAnsi="宋体" w:eastAsia="黑体" w:cs="黑体"/>
          <w:spacing w:val="26"/>
          <w:sz w:val="21"/>
          <w:lang w:eastAsia="zh" w:bidi="ar"/>
        </w:rPr>
      </w:pPr>
      <w:r>
        <w:rPr>
          <w:rFonts w:hint="eastAsia" w:ascii="黑体" w:hAnsi="宋体" w:eastAsia="黑体" w:cs="黑体"/>
          <w:spacing w:val="26"/>
          <w:sz w:val="21"/>
          <w:lang w:eastAsia="zh" w:bidi="ar"/>
        </w:rPr>
        <w:t>3.4</w:t>
      </w:r>
    </w:p>
    <w:p>
      <w:pPr>
        <w:pStyle w:val="27"/>
        <w:widowControl/>
        <w:spacing w:beforeAutospacing="0" w:afterAutospacing="0" w:line="240" w:lineRule="auto"/>
        <w:ind w:firstLine="524" w:firstLineChars="200"/>
        <w:jc w:val="both"/>
        <w:rPr>
          <w:rFonts w:ascii="黑体" w:hAnsi="宋体" w:eastAsia="黑体" w:cs="黑体"/>
          <w:spacing w:val="16"/>
          <w:sz w:val="21"/>
          <w:lang w:bidi="ar"/>
        </w:rPr>
      </w:pPr>
      <w:r>
        <w:rPr>
          <w:rFonts w:ascii="黑体" w:hAnsi="宋体" w:eastAsia="黑体" w:cs="黑体"/>
          <w:spacing w:val="26"/>
          <w:sz w:val="21"/>
          <w:lang w:bidi="ar"/>
        </w:rPr>
        <w:t>禁毒宣传教育</w:t>
      </w:r>
      <w:r>
        <w:rPr>
          <w:rFonts w:ascii="黑体" w:hAnsi="宋体" w:eastAsia="黑体"/>
          <w:sz w:val="21"/>
          <w:lang w:bidi="ar"/>
        </w:rPr>
        <w:t xml:space="preserve">  </w:t>
      </w:r>
      <w:r>
        <w:rPr>
          <w:rFonts w:ascii="黑体" w:hAnsi="宋体" w:eastAsia="黑体" w:cs="黑体"/>
          <w:sz w:val="21"/>
          <w:lang w:bidi="ar"/>
        </w:rPr>
        <w:t>publicity and educational initiatives for substance use prevention and treatmen</w:t>
      </w:r>
      <w:r>
        <w:rPr>
          <w:rFonts w:ascii="黑体" w:hAnsi="宋体" w:eastAsia="黑体" w:cs="黑体"/>
          <w:spacing w:val="16"/>
          <w:sz w:val="21"/>
          <w:lang w:bidi="ar"/>
        </w:rPr>
        <w:t>t</w:t>
      </w:r>
    </w:p>
    <w:p>
      <w:pPr>
        <w:pStyle w:val="27"/>
        <w:widowControl/>
        <w:spacing w:beforeAutospacing="0" w:afterAutospacing="0" w:line="240" w:lineRule="auto"/>
        <w:ind w:firstLine="420" w:firstLineChars="200"/>
        <w:jc w:val="both"/>
        <w:rPr>
          <w:rFonts w:ascii="宋体" w:hAnsi="Times New Roman"/>
          <w:sz w:val="21"/>
        </w:rPr>
      </w:pPr>
      <w:r>
        <w:rPr>
          <w:rFonts w:hint="eastAsia" w:ascii="宋体" w:hAnsi="宋体" w:cs="宋体"/>
          <w:sz w:val="21"/>
          <w:lang w:bidi="ar"/>
        </w:rPr>
        <w:t>运用专业价值、理论、方法和技巧，开展保护身心健康、预防毒品违法犯罪、维护社会秩序的禁毒社会服务活动。</w:t>
      </w:r>
    </w:p>
    <w:p>
      <w:pPr>
        <w:pStyle w:val="27"/>
        <w:widowControl/>
        <w:spacing w:beforeAutospacing="0" w:afterAutospacing="0" w:line="240" w:lineRule="auto"/>
        <w:ind w:left="-420" w:leftChars="-200" w:firstLine="524" w:firstLineChars="200"/>
        <w:jc w:val="both"/>
        <w:rPr>
          <w:rFonts w:ascii="黑体" w:hAnsi="宋体" w:eastAsia="黑体" w:cs="黑体"/>
          <w:spacing w:val="26"/>
          <w:sz w:val="21"/>
          <w:lang w:eastAsia="zh" w:bidi="ar"/>
        </w:rPr>
      </w:pPr>
      <w:r>
        <w:rPr>
          <w:rFonts w:hint="eastAsia" w:ascii="黑体" w:hAnsi="宋体" w:eastAsia="黑体" w:cs="黑体"/>
          <w:spacing w:val="26"/>
          <w:sz w:val="21"/>
          <w:lang w:eastAsia="zh" w:bidi="ar"/>
        </w:rPr>
        <w:t>3.5</w:t>
      </w:r>
    </w:p>
    <w:p>
      <w:pPr>
        <w:pStyle w:val="27"/>
        <w:widowControl/>
        <w:spacing w:beforeAutospacing="0" w:afterAutospacing="0" w:line="240" w:lineRule="auto"/>
        <w:ind w:firstLine="524" w:firstLineChars="200"/>
        <w:jc w:val="both"/>
        <w:rPr>
          <w:rFonts w:ascii="黑体" w:hAnsi="宋体" w:eastAsia="黑体"/>
          <w:sz w:val="21"/>
        </w:rPr>
      </w:pPr>
      <w:r>
        <w:rPr>
          <w:rFonts w:ascii="黑体" w:hAnsi="宋体" w:eastAsia="黑体" w:cs="黑体"/>
          <w:spacing w:val="26"/>
          <w:sz w:val="21"/>
          <w:lang w:bidi="ar"/>
        </w:rPr>
        <w:t>禁毒志愿者</w:t>
      </w:r>
      <w:r>
        <w:rPr>
          <w:rFonts w:ascii="黑体" w:hAnsi="宋体" w:eastAsia="黑体"/>
          <w:sz w:val="21"/>
          <w:lang w:bidi="ar"/>
        </w:rPr>
        <w:t xml:space="preserve">  </w:t>
      </w:r>
      <w:r>
        <w:rPr>
          <w:rFonts w:ascii="黑体" w:hAnsi="宋体" w:eastAsia="黑体" w:cs="黑体"/>
          <w:sz w:val="21"/>
          <w:lang w:bidi="ar"/>
        </w:rPr>
        <w:t>volunteers who engage in substance use prevention and treatme</w:t>
      </w:r>
      <w:r>
        <w:rPr>
          <w:rFonts w:ascii="黑体" w:hAnsi="宋体" w:eastAsia="黑体" w:cs="黑体"/>
          <w:spacing w:val="16"/>
          <w:sz w:val="21"/>
          <w:lang w:bidi="ar"/>
        </w:rPr>
        <w:t>nt</w:t>
      </w:r>
    </w:p>
    <w:p>
      <w:pPr>
        <w:widowControl/>
        <w:spacing w:line="240" w:lineRule="auto"/>
        <w:ind w:firstLine="420" w:firstLineChars="200"/>
        <w:rPr>
          <w:rFonts w:ascii="宋体" w:hAnsi="宋体" w:cs="宋体"/>
          <w:kern w:val="0"/>
          <w:lang w:eastAsia="zh" w:bidi="ar"/>
        </w:rPr>
      </w:pPr>
      <w:r>
        <w:rPr>
          <w:rFonts w:hint="eastAsia" w:ascii="宋体" w:hAnsi="宋体" w:cs="宋体"/>
          <w:lang w:bidi="ar"/>
        </w:rPr>
        <w:t>以自己的时间、知识、技能、体力等从事与禁毒有关的志愿服务的自然人</w:t>
      </w:r>
      <w:r>
        <w:rPr>
          <w:rFonts w:hint="eastAsia" w:ascii="宋体" w:hAnsi="宋体" w:cs="宋体"/>
          <w:lang w:eastAsia="zh" w:bidi="ar"/>
        </w:rPr>
        <w:t>。</w:t>
      </w:r>
    </w:p>
    <w:p>
      <w:pPr>
        <w:pStyle w:val="109"/>
        <w:spacing w:before="312" w:after="312"/>
        <w:rPr>
          <w:rFonts w:hAnsi="宋体" w:cs="宋体"/>
        </w:rPr>
      </w:pPr>
      <w:bookmarkStart w:id="99" w:name="_Toc125"/>
      <w:bookmarkStart w:id="100" w:name="_Toc18703"/>
      <w:bookmarkStart w:id="101" w:name="_Toc10442"/>
      <w:bookmarkStart w:id="102" w:name="_Toc8123"/>
      <w:bookmarkStart w:id="103" w:name="_Toc132212584"/>
      <w:bookmarkStart w:id="104" w:name="_Toc20309"/>
      <w:bookmarkStart w:id="105" w:name="_Toc19141"/>
      <w:bookmarkStart w:id="106" w:name="_Toc132266631"/>
      <w:bookmarkStart w:id="107" w:name="_Toc866876506"/>
      <w:bookmarkStart w:id="108" w:name="_Toc368826165"/>
      <w:bookmarkStart w:id="109" w:name="_Toc21243"/>
      <w:bookmarkStart w:id="110" w:name="_Toc14388"/>
      <w:r>
        <w:rPr>
          <w:rFonts w:hint="eastAsia"/>
        </w:rPr>
        <w:t>服务原则</w:t>
      </w:r>
      <w:bookmarkEnd w:id="99"/>
      <w:bookmarkEnd w:id="100"/>
      <w:bookmarkEnd w:id="101"/>
      <w:bookmarkEnd w:id="102"/>
      <w:bookmarkEnd w:id="103"/>
      <w:bookmarkEnd w:id="104"/>
      <w:bookmarkEnd w:id="105"/>
      <w:bookmarkEnd w:id="106"/>
      <w:bookmarkEnd w:id="107"/>
      <w:bookmarkEnd w:id="108"/>
      <w:bookmarkEnd w:id="109"/>
      <w:bookmarkEnd w:id="110"/>
    </w:p>
    <w:p>
      <w:pPr>
        <w:pStyle w:val="110"/>
        <w:spacing w:before="156" w:after="156"/>
      </w:pPr>
      <w:bookmarkStart w:id="111" w:name="_Toc589036564"/>
      <w:bookmarkStart w:id="112" w:name="_Toc1829674710"/>
      <w:r>
        <w:rPr>
          <w:rFonts w:hint="eastAsia"/>
        </w:rPr>
        <w:t>客观科学</w:t>
      </w:r>
      <w:bookmarkEnd w:id="111"/>
      <w:bookmarkEnd w:id="112"/>
    </w:p>
    <w:p>
      <w:pPr>
        <w:pStyle w:val="61"/>
        <w:ind w:firstLine="420"/>
        <w:rPr>
          <w:spacing w:val="14"/>
        </w:rPr>
      </w:pPr>
      <w:r>
        <w:rPr>
          <w:rFonts w:hint="eastAsia"/>
        </w:rPr>
        <w:t>运用社会工作专业知识、方法和技能，遵循专业伦理规范，开展科学的禁毒宣传教育，确保信息准确、真实，不歪曲事实，不误导受众</w:t>
      </w:r>
      <w:r>
        <w:rPr>
          <w:rFonts w:hint="eastAsia"/>
          <w:lang w:eastAsia="zh"/>
        </w:rPr>
        <w:t>，</w:t>
      </w:r>
      <w:r>
        <w:rPr>
          <w:rFonts w:hint="eastAsia"/>
          <w:spacing w:val="14"/>
        </w:rPr>
        <w:t>避免过度渲染、恐吓和引发舆情风险。禁毒宣传教育服务方式参见附录A。</w:t>
      </w:r>
    </w:p>
    <w:p>
      <w:pPr>
        <w:pStyle w:val="110"/>
        <w:spacing w:before="156" w:after="156"/>
        <w:rPr>
          <w:lang w:eastAsia="zh"/>
        </w:rPr>
      </w:pPr>
      <w:r>
        <w:rPr>
          <w:rFonts w:hint="eastAsia"/>
        </w:rPr>
        <w:t>以人为本</w:t>
      </w:r>
    </w:p>
    <w:p>
      <w:pPr>
        <w:pStyle w:val="61"/>
        <w:ind w:firstLine="476"/>
        <w:rPr>
          <w:spacing w:val="14"/>
          <w:lang w:eastAsia="zh"/>
        </w:rPr>
      </w:pPr>
      <w:r>
        <w:rPr>
          <w:rFonts w:hint="eastAsia"/>
          <w:spacing w:val="14"/>
        </w:rPr>
        <w:t>尊重服务对象的合法权益，对其个人信息依法予以保密，关注和回应服务对象的多重需求，倡导社会营造关怀、接纳、平等的氛围，减少或降低社会歧视。</w:t>
      </w:r>
    </w:p>
    <w:p>
      <w:pPr>
        <w:pStyle w:val="110"/>
        <w:spacing w:before="156" w:after="156"/>
      </w:pPr>
      <w:r>
        <w:rPr>
          <w:rFonts w:hint="eastAsia"/>
        </w:rPr>
        <w:t>分级分类</w:t>
      </w:r>
    </w:p>
    <w:p>
      <w:pPr>
        <w:pStyle w:val="61"/>
        <w:ind w:firstLine="476"/>
        <w:rPr>
          <w:spacing w:val="14"/>
        </w:rPr>
      </w:pPr>
      <w:r>
        <w:rPr>
          <w:rFonts w:hint="eastAsia"/>
          <w:spacing w:val="14"/>
        </w:rPr>
        <w:t>根据不同受众的特点和需求定制差异化宣传策略，确保宣传内容和方式与受众群体</w:t>
      </w:r>
      <w:r>
        <w:rPr>
          <w:rFonts w:hint="eastAsia"/>
          <w:spacing w:val="14"/>
          <w:lang w:eastAsia="zh"/>
        </w:rPr>
        <w:t>特性</w:t>
      </w:r>
      <w:r>
        <w:rPr>
          <w:rFonts w:hint="eastAsia"/>
          <w:spacing w:val="14"/>
        </w:rPr>
        <w:t>相适应</w:t>
      </w:r>
      <w:r>
        <w:rPr>
          <w:rFonts w:hint="eastAsia"/>
          <w:spacing w:val="14"/>
          <w:lang w:eastAsia="zh"/>
        </w:rPr>
        <w:t>。</w:t>
      </w:r>
    </w:p>
    <w:p>
      <w:pPr>
        <w:pStyle w:val="110"/>
        <w:spacing w:before="156" w:after="156"/>
        <w:rPr>
          <w:lang w:eastAsia="zh"/>
        </w:rPr>
      </w:pPr>
      <w:bookmarkStart w:id="113" w:name="_Toc28528"/>
      <w:bookmarkStart w:id="114" w:name="_Toc10450"/>
      <w:bookmarkStart w:id="115" w:name="_Toc9658"/>
      <w:bookmarkStart w:id="116" w:name="_Toc3653"/>
      <w:bookmarkStart w:id="117" w:name="_Toc15001"/>
      <w:bookmarkStart w:id="118" w:name="_Toc24716"/>
      <w:bookmarkStart w:id="119" w:name="_Toc7131"/>
      <w:r>
        <w:rPr>
          <w:rFonts w:hint="eastAsia"/>
        </w:rPr>
        <w:t>预防为先</w:t>
      </w:r>
    </w:p>
    <w:p>
      <w:pPr>
        <w:widowControl/>
        <w:spacing w:line="240" w:lineRule="auto"/>
        <w:ind w:firstLine="420"/>
        <w:rPr>
          <w:rFonts w:ascii="宋体" w:hAnsi="宋体" w:cs="宋体"/>
          <w:spacing w:val="5"/>
          <w:lang w:bidi="ar"/>
        </w:rPr>
      </w:pPr>
      <w:r>
        <w:rPr>
          <w:rFonts w:hint="eastAsia" w:ascii="宋体" w:hAnsi="宋体" w:cs="宋体"/>
          <w:spacing w:val="14"/>
          <w:lang w:bidi="ar"/>
        </w:rPr>
        <w:t>聚焦源头防控、与时俱进，积极适应毒情形式发展变化，关注社会发展和群体特征，坚持提供预防导向性服务，</w:t>
      </w:r>
      <w:r>
        <w:rPr>
          <w:rFonts w:hint="eastAsia" w:ascii="宋体" w:hAnsi="宋体" w:cs="宋体"/>
          <w:spacing w:val="14"/>
          <w:lang w:eastAsia="zh" w:bidi="ar"/>
        </w:rPr>
        <w:t>同时</w:t>
      </w:r>
      <w:r>
        <w:rPr>
          <w:rFonts w:hint="eastAsia" w:ascii="宋体" w:hAnsi="宋体" w:cs="宋体"/>
          <w:spacing w:val="14"/>
          <w:lang w:bidi="ar"/>
        </w:rPr>
        <w:t>关注实务总结和理论研究等发展性服务</w:t>
      </w:r>
      <w:r>
        <w:rPr>
          <w:rFonts w:hint="eastAsia" w:ascii="宋体" w:hAnsi="宋体" w:cs="宋体"/>
          <w:spacing w:val="5"/>
          <w:lang w:bidi="ar"/>
        </w:rPr>
        <w:t>。</w:t>
      </w:r>
    </w:p>
    <w:p>
      <w:pPr>
        <w:pStyle w:val="110"/>
        <w:spacing w:before="156" w:after="156"/>
      </w:pPr>
      <w:r>
        <w:rPr>
          <w:rFonts w:hint="eastAsia"/>
        </w:rPr>
        <w:t>协同治理</w:t>
      </w:r>
    </w:p>
    <w:p>
      <w:pPr>
        <w:pStyle w:val="61"/>
        <w:ind w:firstLine="476"/>
        <w:rPr>
          <w:rFonts w:hAnsi="宋体" w:cs="宋体"/>
          <w:spacing w:val="14"/>
          <w:kern w:val="2"/>
          <w:szCs w:val="21"/>
          <w:lang w:bidi="ar"/>
        </w:rPr>
      </w:pPr>
      <w:r>
        <w:rPr>
          <w:rFonts w:hint="eastAsia" w:hAnsi="宋体" w:cs="宋体"/>
          <w:spacing w:val="14"/>
          <w:kern w:val="2"/>
          <w:szCs w:val="21"/>
          <w:lang w:bidi="ar"/>
        </w:rPr>
        <w:t>重视发挥政府、学校、村（居）/社区、家庭等多元主体联动优势，以应对毒品问题复杂化、隐蔽化趋势，</w:t>
      </w:r>
      <w:r>
        <w:rPr>
          <w:rFonts w:hAnsi="宋体" w:cs="宋体"/>
          <w:spacing w:val="14"/>
          <w:kern w:val="2"/>
          <w:szCs w:val="21"/>
          <w:lang w:bidi="ar"/>
        </w:rPr>
        <w:t>形成防治闭环。</w:t>
      </w:r>
    </w:p>
    <w:p>
      <w:pPr>
        <w:pStyle w:val="109"/>
        <w:spacing w:before="312" w:after="312"/>
        <w:rPr>
          <w:lang w:eastAsia="zh"/>
        </w:rPr>
      </w:pPr>
      <w:bookmarkStart w:id="120" w:name="_Toc14949"/>
      <w:r>
        <w:rPr>
          <w:rFonts w:hint="eastAsia"/>
        </w:rPr>
        <w:t>实施主体及职责</w:t>
      </w:r>
      <w:bookmarkEnd w:id="120"/>
    </w:p>
    <w:p>
      <w:pPr>
        <w:pStyle w:val="110"/>
        <w:spacing w:before="156" w:after="156"/>
        <w:rPr>
          <w:lang w:eastAsia="zh"/>
        </w:rPr>
      </w:pPr>
      <w:r>
        <w:rPr>
          <w:rFonts w:hint="eastAsia"/>
          <w:lang w:eastAsia="zh"/>
        </w:rPr>
        <w:t>禁毒协会</w:t>
      </w:r>
    </w:p>
    <w:p>
      <w:pPr>
        <w:pStyle w:val="27"/>
        <w:widowControl/>
        <w:spacing w:beforeAutospacing="0" w:afterAutospacing="0" w:line="240" w:lineRule="auto"/>
        <w:ind w:firstLine="480"/>
        <w:rPr>
          <w:rFonts w:ascii="宋体" w:hAnsi="宋体" w:cs="宋体"/>
          <w:sz w:val="21"/>
          <w:lang w:eastAsia="zh"/>
        </w:rPr>
      </w:pPr>
      <w:r>
        <w:rPr>
          <w:rFonts w:hint="eastAsia" w:ascii="宋体" w:hAnsi="宋体" w:cs="宋体"/>
          <w:sz w:val="21"/>
        </w:rPr>
        <w:t>协助所在行政区禁毒委（办），做好禁毒社会力量的整合、协调、培育、推动等工作，积极组织、动员社会力量以各种途径、多种形式参与全民禁毒宣传教育。</w:t>
      </w:r>
    </w:p>
    <w:p>
      <w:pPr>
        <w:pStyle w:val="110"/>
        <w:spacing w:before="156" w:after="156"/>
        <w:rPr>
          <w:lang w:eastAsia="zh"/>
        </w:rPr>
      </w:pPr>
      <w:r>
        <w:rPr>
          <w:rFonts w:hint="eastAsia"/>
          <w:lang w:eastAsia="zh"/>
        </w:rPr>
        <w:t>禁毒社会工作服务机构</w:t>
      </w:r>
    </w:p>
    <w:p>
      <w:pPr>
        <w:pStyle w:val="27"/>
        <w:widowControl/>
        <w:spacing w:beforeAutospacing="0" w:afterAutospacing="0" w:line="240" w:lineRule="auto"/>
        <w:ind w:firstLine="420" w:firstLineChars="200"/>
        <w:rPr>
          <w:rFonts w:ascii="宋体" w:hAnsi="宋体" w:cs="宋体"/>
          <w:sz w:val="21"/>
          <w:lang w:eastAsia="zh"/>
        </w:rPr>
      </w:pPr>
      <w:r>
        <w:rPr>
          <w:rFonts w:hint="eastAsia" w:ascii="宋体" w:hAnsi="宋体" w:cs="宋体"/>
          <w:sz w:val="21"/>
        </w:rPr>
        <w:t>充分发挥自身专业优势，配合各禁毒有关部门、镇（街）、</w:t>
      </w:r>
      <w:r>
        <w:rPr>
          <w:rFonts w:hint="eastAsia" w:ascii="宋体" w:hAnsi="宋体" w:cs="宋体"/>
          <w:sz w:val="21"/>
          <w:lang w:bidi="ar"/>
        </w:rPr>
        <w:t>村（居）/社区</w:t>
      </w:r>
      <w:r>
        <w:rPr>
          <w:rFonts w:hint="eastAsia" w:ascii="宋体" w:hAnsi="宋体" w:cs="宋体"/>
          <w:sz w:val="21"/>
        </w:rPr>
        <w:t>，在各类服务场域，如学校、家庭、企业等，利用社会工作专业手法，开展各类人群的禁毒宣传教育活动。</w:t>
      </w:r>
    </w:p>
    <w:p>
      <w:pPr>
        <w:pStyle w:val="110"/>
        <w:spacing w:before="156" w:after="156"/>
        <w:rPr>
          <w:lang w:eastAsia="zh"/>
        </w:rPr>
      </w:pPr>
      <w:r>
        <w:rPr>
          <w:rFonts w:hint="eastAsia"/>
          <w:lang w:eastAsia="zh"/>
        </w:rPr>
        <w:t>禁毒志愿者队伍</w:t>
      </w:r>
    </w:p>
    <w:p>
      <w:pPr>
        <w:pStyle w:val="27"/>
        <w:widowControl/>
        <w:spacing w:beforeAutospacing="0" w:afterAutospacing="0" w:line="240" w:lineRule="auto"/>
        <w:ind w:firstLine="480"/>
        <w:rPr>
          <w:rFonts w:ascii="宋体" w:hAnsi="宋体" w:cs="宋体"/>
          <w:sz w:val="21"/>
        </w:rPr>
      </w:pPr>
      <w:r>
        <w:rPr>
          <w:rFonts w:hint="eastAsia" w:ascii="宋体" w:hAnsi="宋体" w:cs="宋体"/>
          <w:sz w:val="21"/>
        </w:rPr>
        <w:t>在市</w:t>
      </w:r>
      <w:r>
        <w:rPr>
          <w:rFonts w:hint="eastAsia" w:ascii="宋体" w:hAnsi="宋体" w:cs="宋体"/>
          <w:sz w:val="21"/>
          <w:lang w:eastAsia="zh"/>
        </w:rPr>
        <w:t>、</w:t>
      </w:r>
      <w:r>
        <w:rPr>
          <w:rFonts w:hint="eastAsia" w:ascii="宋体" w:hAnsi="宋体" w:cs="宋体"/>
          <w:sz w:val="21"/>
        </w:rPr>
        <w:t>区禁毒委（办）、禁毒协会或禁毒社会工作服务机构的指导、支持和协助下，根据自身定位，发挥队伍力量和优势，参与和开展各类禁毒宣传教育服务。</w:t>
      </w:r>
    </w:p>
    <w:p>
      <w:pPr>
        <w:pStyle w:val="110"/>
        <w:spacing w:before="156" w:after="156"/>
      </w:pPr>
      <w:r>
        <w:rPr>
          <w:rFonts w:hint="eastAsia"/>
        </w:rPr>
        <w:t>其他有意愿参与禁毒宣传教育工作的社会组织或个人</w:t>
      </w:r>
    </w:p>
    <w:p>
      <w:pPr>
        <w:pStyle w:val="27"/>
        <w:widowControl/>
        <w:spacing w:beforeAutospacing="0" w:afterAutospacing="0" w:line="240" w:lineRule="auto"/>
        <w:ind w:firstLine="480"/>
        <w:rPr>
          <w:rFonts w:ascii="宋体" w:hAnsi="宋体" w:cs="宋体"/>
          <w:sz w:val="21"/>
        </w:rPr>
      </w:pPr>
      <w:r>
        <w:rPr>
          <w:rFonts w:hint="eastAsia" w:ascii="宋体" w:hAnsi="宋体" w:cs="宋体"/>
          <w:sz w:val="21"/>
        </w:rPr>
        <w:t>其他有意愿参与禁毒宣传教育工作的社会组织（如公益基金会、行业协会、社会互助团体等）或热心人士，可通过主动对接禁毒有关部门，协同联动</w:t>
      </w:r>
      <w:r>
        <w:rPr>
          <w:rFonts w:hint="eastAsia" w:ascii="宋体" w:hAnsi="宋体" w:cs="宋体"/>
          <w:sz w:val="21"/>
          <w:lang w:bidi="ar"/>
        </w:rPr>
        <w:t>村（居）/社区</w:t>
      </w:r>
      <w:r>
        <w:rPr>
          <w:rFonts w:hint="eastAsia" w:ascii="宋体" w:hAnsi="宋体" w:cs="宋体"/>
          <w:sz w:val="21"/>
        </w:rPr>
        <w:t>、学校等基层单位，结合自身专长，整合资源、策划或参与开展主题宣教、公益帮扶等禁毒宣传教育活动，推动全民禁毒工程。</w:t>
      </w:r>
    </w:p>
    <w:bookmarkEnd w:id="113"/>
    <w:bookmarkEnd w:id="114"/>
    <w:bookmarkEnd w:id="115"/>
    <w:bookmarkEnd w:id="116"/>
    <w:bookmarkEnd w:id="117"/>
    <w:bookmarkEnd w:id="118"/>
    <w:bookmarkEnd w:id="119"/>
    <w:p>
      <w:pPr>
        <w:pStyle w:val="109"/>
        <w:spacing w:before="312" w:after="312"/>
      </w:pPr>
      <w:bookmarkStart w:id="121" w:name="_bookmark16"/>
      <w:bookmarkEnd w:id="121"/>
      <w:bookmarkStart w:id="122" w:name="_Toc23919"/>
      <w:bookmarkStart w:id="123" w:name="_Toc19621"/>
      <w:bookmarkStart w:id="124" w:name="_Toc132212586"/>
      <w:bookmarkStart w:id="125" w:name="_Toc9737"/>
      <w:bookmarkStart w:id="126" w:name="_Toc14698"/>
      <w:bookmarkStart w:id="127" w:name="_Toc2157"/>
      <w:bookmarkStart w:id="128" w:name="_Toc132266633"/>
      <w:bookmarkStart w:id="129" w:name="_Toc4461"/>
      <w:bookmarkStart w:id="130" w:name="_Toc5705"/>
      <w:bookmarkStart w:id="131" w:name="_Toc1612761787"/>
      <w:bookmarkStart w:id="132" w:name="_Toc800054590"/>
      <w:bookmarkStart w:id="133" w:name="_Toc1757"/>
      <w:r>
        <w:t>服务</w:t>
      </w:r>
      <w:bookmarkEnd w:id="122"/>
      <w:bookmarkEnd w:id="123"/>
      <w:bookmarkEnd w:id="124"/>
      <w:bookmarkEnd w:id="125"/>
      <w:bookmarkEnd w:id="126"/>
      <w:bookmarkEnd w:id="127"/>
      <w:bookmarkEnd w:id="128"/>
      <w:bookmarkEnd w:id="129"/>
      <w:bookmarkEnd w:id="130"/>
      <w:r>
        <w:rPr>
          <w:rFonts w:hint="eastAsia"/>
          <w:lang w:eastAsia="zh"/>
        </w:rPr>
        <w:t>内容</w:t>
      </w:r>
      <w:bookmarkEnd w:id="131"/>
      <w:bookmarkEnd w:id="132"/>
      <w:r>
        <w:rPr>
          <w:rFonts w:hint="eastAsia"/>
          <w:lang w:eastAsia="zh"/>
        </w:rPr>
        <w:t>及要求</w:t>
      </w:r>
      <w:bookmarkEnd w:id="133"/>
    </w:p>
    <w:p>
      <w:pPr>
        <w:pStyle w:val="110"/>
        <w:spacing w:before="156" w:after="156"/>
        <w:rPr>
          <w:lang w:eastAsia="zh"/>
        </w:rPr>
      </w:pPr>
      <w:r>
        <w:rPr>
          <w:rFonts w:hint="eastAsia"/>
          <w:lang w:eastAsia="zh"/>
        </w:rPr>
        <w:t>针对</w:t>
      </w:r>
      <w:r>
        <w:rPr>
          <w:rFonts w:hint="eastAsia"/>
        </w:rPr>
        <w:t>一般人群</w:t>
      </w:r>
      <w:r>
        <w:rPr>
          <w:rFonts w:hint="eastAsia"/>
          <w:lang w:eastAsia="zh"/>
        </w:rPr>
        <w:t>的禁毒宣传教育</w:t>
      </w:r>
    </w:p>
    <w:p>
      <w:pPr>
        <w:pStyle w:val="70"/>
        <w:spacing w:before="156" w:after="156"/>
      </w:pPr>
      <w:r>
        <w:rPr>
          <w:rFonts w:hint="eastAsia"/>
          <w:lang w:eastAsia="zh"/>
        </w:rPr>
        <w:t>儿童</w:t>
      </w:r>
      <w:r>
        <w:rPr>
          <w:rFonts w:hint="eastAsia"/>
        </w:rPr>
        <w:t>群体</w:t>
      </w:r>
    </w:p>
    <w:p>
      <w:pPr>
        <w:pStyle w:val="99"/>
        <w:spacing w:before="156" w:after="156"/>
      </w:pPr>
      <w:r>
        <w:rPr>
          <w:rFonts w:hint="eastAsia"/>
        </w:rPr>
        <w:t>人群界定</w:t>
      </w:r>
    </w:p>
    <w:p>
      <w:pPr>
        <w:pStyle w:val="27"/>
        <w:widowControl/>
        <w:adjustRightInd/>
        <w:spacing w:beforeAutospacing="0" w:afterAutospacing="0" w:line="240" w:lineRule="auto"/>
        <w:ind w:firstLine="420" w:firstLineChars="200"/>
        <w:rPr>
          <w:rFonts w:ascii="宋体" w:hAnsi="宋体" w:cs="宋体"/>
          <w:sz w:val="21"/>
          <w:lang w:bidi="ar"/>
        </w:rPr>
      </w:pPr>
      <w:r>
        <w:rPr>
          <w:rFonts w:hint="eastAsia" w:ascii="宋体" w:hAnsi="宋体" w:cs="宋体"/>
          <w:sz w:val="21"/>
          <w:lang w:bidi="ar"/>
        </w:rPr>
        <w:t>6～11周岁的儿童，特征包括：</w:t>
      </w:r>
    </w:p>
    <w:p>
      <w:pPr>
        <w:pStyle w:val="137"/>
        <w:rPr>
          <w:lang w:bidi="ar"/>
        </w:rPr>
      </w:pPr>
      <w:r>
        <w:rPr>
          <w:rFonts w:ascii="Times New Roman"/>
          <w:lang w:eastAsia="zh"/>
        </w:rPr>
        <w:t>——</w:t>
      </w:r>
      <w:r>
        <w:rPr>
          <w:rFonts w:hint="eastAsia"/>
          <w:lang w:bidi="ar"/>
        </w:rPr>
        <w:t>处于学龄期，开始接受学校教育和社会规范学习，是大脑和身体发育的黄金时期；</w:t>
      </w:r>
    </w:p>
    <w:p>
      <w:pPr>
        <w:pStyle w:val="137"/>
        <w:rPr>
          <w:lang w:bidi="ar"/>
        </w:rPr>
      </w:pPr>
      <w:r>
        <w:rPr>
          <w:rFonts w:ascii="Times New Roman"/>
          <w:lang w:eastAsia="zh"/>
        </w:rPr>
        <w:t>——</w:t>
      </w:r>
      <w:r>
        <w:rPr>
          <w:rFonts w:hint="eastAsia"/>
          <w:lang w:bidi="ar"/>
        </w:rPr>
        <w:t>对事物</w:t>
      </w:r>
      <w:r>
        <w:rPr>
          <w:rFonts w:hint="eastAsia"/>
          <w:color w:val="000000" w:themeColor="text1"/>
          <w:lang w:bidi="ar"/>
          <w14:textFill>
            <w14:solidFill>
              <w14:schemeClr w14:val="tx1"/>
            </w14:solidFill>
          </w14:textFill>
        </w:rPr>
        <w:t>充满</w:t>
      </w:r>
      <w:r>
        <w:rPr>
          <w:rFonts w:hint="eastAsia"/>
          <w:lang w:bidi="ar"/>
        </w:rPr>
        <w:t>好奇、情绪表达直接且波动较大、喜欢模仿但辨别力有限、社交经验不足、自控力不强；</w:t>
      </w:r>
    </w:p>
    <w:p>
      <w:pPr>
        <w:pStyle w:val="137"/>
      </w:pPr>
      <w:r>
        <w:rPr>
          <w:rFonts w:ascii="Times New Roman"/>
          <w:lang w:eastAsia="zh"/>
        </w:rPr>
        <w:t>——</w:t>
      </w:r>
      <w:r>
        <w:rPr>
          <w:rFonts w:hint="eastAsia"/>
          <w:lang w:bidi="ar"/>
        </w:rPr>
        <w:t>自我意识与独立意识增强，人生观、价值观开始形成。</w:t>
      </w:r>
    </w:p>
    <w:p>
      <w:pPr>
        <w:pStyle w:val="99"/>
        <w:spacing w:beforeLines="0" w:afterLines="0"/>
        <w:ind w:left="-2" w:leftChars="-1"/>
      </w:pPr>
      <w:r>
        <w:rPr>
          <w:rFonts w:hint="eastAsia"/>
          <w:lang w:bidi="ar"/>
        </w:rPr>
        <w:t>服务目标</w:t>
      </w:r>
    </w:p>
    <w:p>
      <w:pPr>
        <w:pStyle w:val="172"/>
      </w:pPr>
      <w:r>
        <w:rPr>
          <w:rFonts w:hint="eastAsia"/>
          <w:lang w:bidi="ar"/>
        </w:rPr>
        <w:t>普及禁毒基础知识，培养禁毒意识。</w:t>
      </w:r>
    </w:p>
    <w:p>
      <w:pPr>
        <w:pStyle w:val="172"/>
      </w:pPr>
      <w:r>
        <w:rPr>
          <w:rFonts w:hint="eastAsia"/>
          <w:lang w:bidi="ar"/>
        </w:rPr>
        <w:t>普及儿童可能涉毒情境，强化自我保护意识。</w:t>
      </w:r>
    </w:p>
    <w:p>
      <w:pPr>
        <w:pStyle w:val="172"/>
      </w:pPr>
      <w:r>
        <w:rPr>
          <w:rFonts w:hint="eastAsia"/>
          <w:lang w:bidi="ar"/>
        </w:rPr>
        <w:t>提高儿童心理及社会适应能力，护佑儿童健康成长。</w:t>
      </w:r>
    </w:p>
    <w:p>
      <w:pPr>
        <w:pStyle w:val="99"/>
        <w:spacing w:beforeLines="0" w:afterLines="0"/>
      </w:pPr>
      <w:r>
        <w:rPr>
          <w:rFonts w:hint="eastAsia"/>
          <w:lang w:bidi="ar"/>
        </w:rPr>
        <w:t>服务内容</w:t>
      </w:r>
    </w:p>
    <w:p>
      <w:pPr>
        <w:pStyle w:val="172"/>
        <w:rPr>
          <w:lang w:bidi="ar"/>
        </w:rPr>
      </w:pPr>
      <w:r>
        <w:rPr>
          <w:rFonts w:hint="eastAsia"/>
          <w:lang w:eastAsia="zh" w:bidi="ar"/>
        </w:rPr>
        <w:t>从毒品</w:t>
      </w:r>
      <w:r>
        <w:rPr>
          <w:rFonts w:hint="eastAsia"/>
          <w:lang w:bidi="ar"/>
        </w:rPr>
        <w:t>发展历史、禁毒法律常识、</w:t>
      </w:r>
      <w:r>
        <w:rPr>
          <w:rFonts w:hint="eastAsia"/>
          <w:lang w:eastAsia="zh" w:bidi="ar"/>
        </w:rPr>
        <w:t>常见毒品种类</w:t>
      </w:r>
      <w:r>
        <w:rPr>
          <w:rFonts w:hint="eastAsia"/>
          <w:lang w:bidi="ar"/>
        </w:rPr>
        <w:t>及特征</w:t>
      </w:r>
      <w:r>
        <w:rPr>
          <w:rFonts w:hint="eastAsia"/>
          <w:lang w:eastAsia="zh" w:bidi="ar"/>
        </w:rPr>
        <w:t>、新型毒品传播方式、毒品危害等角度</w:t>
      </w:r>
      <w:r>
        <w:rPr>
          <w:rFonts w:hint="eastAsia"/>
          <w:lang w:bidi="ar"/>
        </w:rPr>
        <w:t>普及禁毒基础知识。</w:t>
      </w:r>
    </w:p>
    <w:p>
      <w:pPr>
        <w:pStyle w:val="172"/>
        <w:rPr>
          <w:lang w:bidi="ar"/>
        </w:rPr>
      </w:pPr>
      <w:r>
        <w:rPr>
          <w:rFonts w:hint="eastAsia"/>
          <w:lang w:bidi="ar"/>
        </w:rPr>
        <w:t>结合实际案例，对</w:t>
      </w:r>
      <w:r>
        <w:rPr>
          <w:rFonts w:hint="eastAsia"/>
          <w:lang w:eastAsia="zh" w:bidi="ar"/>
        </w:rPr>
        <w:t>当前常见的</w:t>
      </w:r>
      <w:r>
        <w:rPr>
          <w:rFonts w:hint="eastAsia"/>
          <w:lang w:bidi="ar"/>
        </w:rPr>
        <w:t>吸毒骗局</w:t>
      </w:r>
      <w:r>
        <w:rPr>
          <w:rFonts w:hint="eastAsia"/>
          <w:lang w:eastAsia="zh" w:bidi="ar"/>
        </w:rPr>
        <w:t>、新型毒品伪装方式、校园</w:t>
      </w:r>
      <w:r>
        <w:rPr>
          <w:rFonts w:hint="eastAsia"/>
          <w:lang w:bidi="ar"/>
        </w:rPr>
        <w:t>不良亚</w:t>
      </w:r>
      <w:r>
        <w:rPr>
          <w:rFonts w:hint="eastAsia"/>
          <w:lang w:eastAsia="zh" w:bidi="ar"/>
        </w:rPr>
        <w:t>文化等内容加以介绍和分析，</w:t>
      </w:r>
      <w:r>
        <w:rPr>
          <w:rFonts w:hint="eastAsia"/>
          <w:lang w:bidi="ar"/>
        </w:rPr>
        <w:t>引导</w:t>
      </w:r>
      <w:r>
        <w:rPr>
          <w:rFonts w:hint="eastAsia"/>
          <w:lang w:eastAsia="zh" w:bidi="ar"/>
        </w:rPr>
        <w:t>学会辨识</w:t>
      </w:r>
      <w:r>
        <w:rPr>
          <w:rFonts w:hint="eastAsia"/>
          <w:lang w:bidi="ar"/>
        </w:rPr>
        <w:t>潜在危险。</w:t>
      </w:r>
    </w:p>
    <w:p>
      <w:pPr>
        <w:pStyle w:val="172"/>
        <w:rPr>
          <w:lang w:eastAsia="zh" w:bidi="ar"/>
        </w:rPr>
      </w:pPr>
      <w:r>
        <w:rPr>
          <w:rFonts w:hint="eastAsia"/>
          <w:lang w:bidi="ar"/>
        </w:rPr>
        <w:t>锻炼和提升自理、社交、情绪管理、团队合作等综合能力</w:t>
      </w:r>
      <w:r>
        <w:rPr>
          <w:rFonts w:hint="eastAsia"/>
          <w:lang w:eastAsia="zh" w:bidi="ar"/>
        </w:rPr>
        <w:t>，使其能够较好地面对成长过程中的冲突和挑战，形成正确的人生观和价值观。</w:t>
      </w:r>
    </w:p>
    <w:p>
      <w:pPr>
        <w:pStyle w:val="99"/>
        <w:spacing w:beforeLines="0" w:afterLines="0"/>
      </w:pPr>
      <w:r>
        <w:rPr>
          <w:rFonts w:hint="eastAsia"/>
          <w:lang w:bidi="ar"/>
        </w:rPr>
        <w:t>服务方式</w:t>
      </w:r>
    </w:p>
    <w:p>
      <w:pPr>
        <w:pStyle w:val="172"/>
        <w:rPr>
          <w:lang w:eastAsia="zh" w:bidi="ar"/>
        </w:rPr>
      </w:pPr>
      <w:r>
        <w:rPr>
          <w:rFonts w:hint="eastAsia"/>
          <w:lang w:eastAsia="zh" w:bidi="ar"/>
        </w:rPr>
        <w:t>将禁毒教育</w:t>
      </w:r>
      <w:r>
        <w:rPr>
          <w:rFonts w:hint="eastAsia"/>
          <w:lang w:bidi="ar"/>
        </w:rPr>
        <w:t>有机</w:t>
      </w:r>
      <w:r>
        <w:rPr>
          <w:rFonts w:hint="eastAsia"/>
          <w:lang w:eastAsia="zh" w:bidi="ar"/>
        </w:rPr>
        <w:t>融入</w:t>
      </w:r>
      <w:r>
        <w:rPr>
          <w:rFonts w:hint="eastAsia"/>
          <w:lang w:bidi="ar"/>
        </w:rPr>
        <w:t>学校日常工作、</w:t>
      </w:r>
      <w:r>
        <w:rPr>
          <w:rFonts w:hint="eastAsia"/>
          <w:lang w:eastAsia="zh" w:bidi="ar"/>
        </w:rPr>
        <w:t>课程</w:t>
      </w:r>
      <w:r>
        <w:rPr>
          <w:rFonts w:hint="eastAsia"/>
          <w:lang w:bidi="ar"/>
        </w:rPr>
        <w:t>设置当中</w:t>
      </w:r>
      <w:r>
        <w:rPr>
          <w:rFonts w:hint="eastAsia"/>
          <w:lang w:eastAsia="zh" w:bidi="ar"/>
        </w:rPr>
        <w:t>，</w:t>
      </w:r>
      <w:r>
        <w:rPr>
          <w:rFonts w:hint="eastAsia"/>
          <w:lang w:bidi="ar"/>
        </w:rPr>
        <w:t>制作及选用适宜教材，视情况设立禁毒宣传角、宣传栏等宣传阵地，组织</w:t>
      </w:r>
      <w:r>
        <w:rPr>
          <w:rFonts w:hint="eastAsia"/>
          <w:lang w:eastAsia="zh" w:bidi="ar"/>
        </w:rPr>
        <w:t>开展禁毒观影、</w:t>
      </w:r>
      <w:r>
        <w:rPr>
          <w:rFonts w:hint="eastAsia"/>
          <w:lang w:bidi="ar"/>
        </w:rPr>
        <w:t>禁毒讲座、</w:t>
      </w:r>
      <w:r>
        <w:rPr>
          <w:rFonts w:hint="eastAsia"/>
          <w:lang w:eastAsia="zh" w:bidi="ar"/>
        </w:rPr>
        <w:t>禁毒</w:t>
      </w:r>
      <w:r>
        <w:rPr>
          <w:rFonts w:hint="eastAsia"/>
          <w:lang w:bidi="ar"/>
        </w:rPr>
        <w:t>竞赛、禁毒运动会</w:t>
      </w:r>
      <w:r>
        <w:rPr>
          <w:rFonts w:hint="eastAsia"/>
          <w:lang w:eastAsia="zh" w:bidi="ar"/>
        </w:rPr>
        <w:t>等形式多样的</w:t>
      </w:r>
      <w:r>
        <w:rPr>
          <w:rFonts w:hint="eastAsia"/>
          <w:lang w:bidi="ar"/>
        </w:rPr>
        <w:t>校园</w:t>
      </w:r>
      <w:r>
        <w:rPr>
          <w:rFonts w:hint="eastAsia"/>
          <w:lang w:eastAsia="zh" w:bidi="ar"/>
        </w:rPr>
        <w:t>禁毒宣传教育活动</w:t>
      </w:r>
      <w:r>
        <w:rPr>
          <w:rFonts w:hint="eastAsia"/>
          <w:lang w:bidi="ar"/>
        </w:rPr>
        <w:t>。</w:t>
      </w:r>
    </w:p>
    <w:p>
      <w:pPr>
        <w:pStyle w:val="172"/>
        <w:rPr>
          <w:lang w:eastAsia="zh" w:bidi="ar"/>
        </w:rPr>
      </w:pPr>
      <w:r>
        <w:rPr>
          <w:rFonts w:hint="eastAsia"/>
          <w:lang w:bidi="ar"/>
        </w:rPr>
        <w:t>引导亲子共学禁毒知识，结合“</w:t>
      </w:r>
      <w:r>
        <w:rPr>
          <w:rFonts w:hint="eastAsia"/>
          <w:lang w:eastAsia="zh" w:bidi="ar"/>
        </w:rPr>
        <w:t>家校</w:t>
      </w:r>
      <w:r>
        <w:rPr>
          <w:rFonts w:hint="eastAsia"/>
          <w:lang w:bidi="ar"/>
        </w:rPr>
        <w:t>共育</w:t>
      </w:r>
      <w:r>
        <w:rPr>
          <w:rFonts w:hint="eastAsia"/>
          <w:lang w:eastAsia="zh" w:bidi="ar"/>
        </w:rPr>
        <w:t>日”</w:t>
      </w:r>
      <w:r>
        <w:rPr>
          <w:rFonts w:hint="eastAsia"/>
          <w:lang w:bidi="ar"/>
        </w:rPr>
        <w:t>“假日小分队”实践活动</w:t>
      </w:r>
      <w:r>
        <w:rPr>
          <w:rFonts w:hint="eastAsia"/>
          <w:lang w:eastAsia="zh" w:bidi="ar"/>
        </w:rPr>
        <w:t>等</w:t>
      </w:r>
      <w:r>
        <w:rPr>
          <w:rFonts w:hint="eastAsia"/>
          <w:lang w:bidi="ar"/>
        </w:rPr>
        <w:t>契机开展亲子绘本阅读、禁毒研学活动等家庭禁毒宣传教育活动。</w:t>
      </w:r>
    </w:p>
    <w:p>
      <w:pPr>
        <w:pStyle w:val="172"/>
        <w:rPr>
          <w:lang w:eastAsia="zh" w:bidi="ar"/>
        </w:rPr>
      </w:pPr>
      <w:r>
        <w:rPr>
          <w:rFonts w:hint="eastAsia"/>
          <w:lang w:bidi="ar"/>
        </w:rPr>
        <w:t>联动团委、妇联、关工委等儿童服务组织机构，围绕儿童友好城市建设工作多形式</w:t>
      </w:r>
      <w:r>
        <w:rPr>
          <w:rFonts w:hint="eastAsia"/>
          <w:lang w:eastAsia="zh" w:bidi="ar"/>
        </w:rPr>
        <w:t>开展禁毒主题社会实践活动</w:t>
      </w:r>
      <w:r>
        <w:rPr>
          <w:rFonts w:hint="eastAsia"/>
          <w:lang w:bidi="ar"/>
        </w:rPr>
        <w:t>。</w:t>
      </w:r>
    </w:p>
    <w:p>
      <w:pPr>
        <w:pStyle w:val="172"/>
        <w:rPr>
          <w:lang w:eastAsia="zh" w:bidi="ar"/>
        </w:rPr>
      </w:pPr>
      <w:r>
        <w:rPr>
          <w:rFonts w:hint="eastAsia"/>
          <w:lang w:eastAsia="zh" w:bidi="ar"/>
        </w:rPr>
        <w:t>组织开展人际交往、行为养成</w:t>
      </w:r>
      <w:r>
        <w:rPr>
          <w:rFonts w:hint="eastAsia"/>
          <w:lang w:bidi="ar"/>
        </w:rPr>
        <w:t>、情绪管理</w:t>
      </w:r>
      <w:r>
        <w:rPr>
          <w:rFonts w:hint="eastAsia"/>
          <w:lang w:eastAsia="zh" w:bidi="ar"/>
        </w:rPr>
        <w:t>等儿童成长</w:t>
      </w:r>
      <w:r>
        <w:rPr>
          <w:rFonts w:hint="eastAsia"/>
          <w:lang w:bidi="ar"/>
        </w:rPr>
        <w:t>课堂、互助小组</w:t>
      </w:r>
      <w:r>
        <w:rPr>
          <w:rFonts w:hint="eastAsia"/>
          <w:lang w:eastAsia="zh" w:bidi="ar"/>
        </w:rPr>
        <w:t>，</w:t>
      </w:r>
      <w:r>
        <w:rPr>
          <w:rFonts w:hint="eastAsia"/>
          <w:lang w:bidi="ar"/>
        </w:rPr>
        <w:t>帮助</w:t>
      </w:r>
      <w:r>
        <w:rPr>
          <w:rFonts w:hint="eastAsia"/>
          <w:lang w:eastAsia="zh" w:bidi="ar"/>
        </w:rPr>
        <w:t>建立良好同伴关系和社会支持系统</w:t>
      </w:r>
      <w:r>
        <w:rPr>
          <w:rFonts w:hint="eastAsia"/>
          <w:lang w:bidi="ar"/>
        </w:rPr>
        <w:t xml:space="preserve">。 </w:t>
      </w:r>
    </w:p>
    <w:p>
      <w:pPr>
        <w:pStyle w:val="70"/>
        <w:spacing w:before="156" w:after="156"/>
      </w:pPr>
      <w:r>
        <w:t>青少年</w:t>
      </w:r>
      <w:r>
        <w:rPr>
          <w:rFonts w:hint="eastAsia"/>
          <w:lang w:eastAsia="zh"/>
        </w:rPr>
        <w:t>群体</w:t>
      </w:r>
    </w:p>
    <w:p>
      <w:pPr>
        <w:pStyle w:val="99"/>
        <w:spacing w:before="156" w:after="156"/>
      </w:pPr>
      <w:r>
        <w:t>人群界定</w:t>
      </w:r>
    </w:p>
    <w:p>
      <w:pPr>
        <w:pStyle w:val="61"/>
        <w:ind w:firstLine="420"/>
      </w:pPr>
      <w:bookmarkStart w:id="134" w:name="_Toc190176875"/>
      <w:r>
        <w:rPr>
          <w:rFonts w:hint="eastAsia"/>
        </w:rPr>
        <w:t>12</w:t>
      </w:r>
      <w:r>
        <w:rPr>
          <w:rFonts w:hint="eastAsia" w:hAnsi="宋体"/>
        </w:rPr>
        <w:t>～</w:t>
      </w:r>
      <w:r>
        <w:rPr>
          <w:rFonts w:hint="eastAsia"/>
        </w:rPr>
        <w:t>18周岁的青少年。特征包括：</w:t>
      </w:r>
    </w:p>
    <w:p>
      <w:pPr>
        <w:pStyle w:val="137"/>
      </w:pPr>
      <w:r>
        <w:rPr>
          <w:rFonts w:hint="eastAsia" w:ascii="Times New Roman"/>
        </w:rPr>
        <w:t>——</w:t>
      </w:r>
      <w:r>
        <w:rPr>
          <w:rFonts w:hint="eastAsia"/>
        </w:rPr>
        <w:t>处在青春期核心阶段，身体、心理和社交方面发生显著变化和发展，处于探索自我和规划未来的关键时期；</w:t>
      </w:r>
    </w:p>
    <w:p>
      <w:pPr>
        <w:pStyle w:val="137"/>
      </w:pPr>
      <w:r>
        <w:rPr>
          <w:rFonts w:hint="eastAsia" w:ascii="Times New Roman"/>
        </w:rPr>
        <w:t>——</w:t>
      </w:r>
      <w:bookmarkEnd w:id="134"/>
      <w:r>
        <w:rPr>
          <w:rFonts w:hint="eastAsia"/>
        </w:rPr>
        <w:fldChar w:fldCharType="begin"/>
      </w:r>
      <w:r>
        <w:rPr>
          <w:rFonts w:hint="eastAsia"/>
        </w:rPr>
        <w:instrText xml:space="preserve"> HYPERLINK "https://zhida.zhihu.com/search?content_id=241668704&amp;content_type=Article&amp;match_order=1&amp;q=%E4%B8%96%E7%95%8C%E8%A7%82&amp;zd_token=eyJhbGciOiJIUzI1NiIsInR5cCI6IkpXVCJ9.eyJpc3MiOiJ6aGlkYV9zZXJ2ZXIiLCJleHAiOjE3NDIxMTIzMDgsInEiOiLkuJbnlYzop4IiLCJ6aGlkYV9zb3VyY2UiOiJlbnRpdHkiLCJjb250ZW50X2lkIjoyNDE2Njg3MDQsImNvbnRlbnRfdHlwZSI6IkFydGljbGUiLCJtYXRjaF9vcmRlciI6MSwiemRfdG9rZW4iOm51bGx9.Ii8tWwLx0desO126Ro_0UvvJsaWVx1XOEZgL9nckEgY&amp;zhida_source=entity" \t "https://zhuanlan.zhihu.com/p/_blank" </w:instrText>
      </w:r>
      <w:r>
        <w:rPr>
          <w:rFonts w:hint="eastAsia"/>
        </w:rPr>
        <w:fldChar w:fldCharType="separate"/>
      </w:r>
      <w:r>
        <w:rPr>
          <w:rFonts w:hint="eastAsia"/>
        </w:rPr>
        <w:t>世界观</w:t>
      </w:r>
      <w:r>
        <w:rPr>
          <w:rFonts w:hint="eastAsia"/>
        </w:rPr>
        <w:fldChar w:fldCharType="end"/>
      </w:r>
      <w:r>
        <w:rPr>
          <w:rFonts w:hint="eastAsia"/>
        </w:rPr>
        <w:t>初步形成，成就感与挫折感交替，可能伴随角色混乱与叛逆行为；</w:t>
      </w:r>
    </w:p>
    <w:p>
      <w:pPr>
        <w:pStyle w:val="137"/>
      </w:pPr>
      <w:r>
        <w:rPr>
          <w:rFonts w:hint="eastAsia" w:ascii="Times New Roman"/>
        </w:rPr>
        <w:t>——</w:t>
      </w:r>
      <w:r>
        <w:rPr>
          <w:rFonts w:hint="eastAsia"/>
        </w:rPr>
        <w:t>社交重心从家庭转向同辈群体，强烈寻求归属感，易受“圈子文化”影响；</w:t>
      </w:r>
    </w:p>
    <w:p>
      <w:pPr>
        <w:pStyle w:val="137"/>
      </w:pPr>
      <w:r>
        <w:rPr>
          <w:rFonts w:hint="eastAsia" w:ascii="Times New Roman"/>
        </w:rPr>
        <w:t>——</w:t>
      </w:r>
      <w:r>
        <w:rPr>
          <w:rFonts w:hint="eastAsia"/>
        </w:rPr>
        <w:t>追求刺激与新体验，易受好奇心、同伴压力、网络亚文化渗透而产生越界行为。</w:t>
      </w:r>
    </w:p>
    <w:p>
      <w:pPr>
        <w:pStyle w:val="99"/>
        <w:spacing w:before="156" w:after="156"/>
      </w:pPr>
      <w:r>
        <w:rPr>
          <w:rFonts w:hint="eastAsia"/>
        </w:rPr>
        <w:t>服务目标</w:t>
      </w:r>
    </w:p>
    <w:p>
      <w:pPr>
        <w:pStyle w:val="172"/>
      </w:pPr>
      <w:r>
        <w:rPr>
          <w:rFonts w:hint="eastAsia"/>
          <w:lang w:bidi="ar"/>
        </w:rPr>
        <w:t>科学普及禁毒知识和新型毒品伪装性及危害，树立对毒品的正确认知。</w:t>
      </w:r>
    </w:p>
    <w:p>
      <w:pPr>
        <w:pStyle w:val="172"/>
      </w:pPr>
      <w:r>
        <w:rPr>
          <w:rFonts w:hint="eastAsia"/>
          <w:lang w:bidi="ar"/>
        </w:rPr>
        <w:t>重点普及高危场景中的毒品接触风险，增强自我防范意识和能力。</w:t>
      </w:r>
    </w:p>
    <w:p>
      <w:pPr>
        <w:pStyle w:val="172"/>
      </w:pPr>
      <w:r>
        <w:rPr>
          <w:rFonts w:hint="eastAsia"/>
          <w:lang w:bidi="ar"/>
        </w:rPr>
        <w:t>强化心理韧性，提升自觉抵御毒品能力。</w:t>
      </w:r>
    </w:p>
    <w:p>
      <w:pPr>
        <w:pStyle w:val="172"/>
        <w:rPr>
          <w:lang w:bidi="ar"/>
        </w:rPr>
      </w:pPr>
      <w:r>
        <w:rPr>
          <w:rFonts w:hint="eastAsia"/>
          <w:lang w:bidi="ar"/>
        </w:rPr>
        <w:t>激活社会支持系统，构建健康的朋辈互助网络，促进正向成长与发展。</w:t>
      </w:r>
    </w:p>
    <w:p>
      <w:pPr>
        <w:pStyle w:val="99"/>
        <w:spacing w:before="156" w:after="156"/>
      </w:pPr>
      <w:r>
        <w:rPr>
          <w:rFonts w:hint="eastAsia"/>
        </w:rPr>
        <w:t>服务</w:t>
      </w:r>
      <w:r>
        <w:t>内容</w:t>
      </w:r>
    </w:p>
    <w:p>
      <w:pPr>
        <w:pStyle w:val="172"/>
        <w:rPr>
          <w:lang w:eastAsia="zh" w:bidi="ar"/>
        </w:rPr>
      </w:pPr>
      <w:r>
        <w:rPr>
          <w:rFonts w:hint="eastAsia"/>
          <w:lang w:bidi="ar"/>
        </w:rPr>
        <w:t>通过展示“邮票”“电子烟油”等新型毒品伪装形态实物模型、借用VR技术模拟吸毒后器官病变过程等方式，普及毒品发展历史</w:t>
      </w:r>
      <w:r>
        <w:rPr>
          <w:rFonts w:hint="eastAsia"/>
          <w:lang w:eastAsia="zh" w:bidi="ar"/>
        </w:rPr>
        <w:t>、</w:t>
      </w:r>
      <w:r>
        <w:rPr>
          <w:rFonts w:hint="eastAsia"/>
          <w:lang w:bidi="ar"/>
        </w:rPr>
        <w:t>特征变化、严重危害等，纠正对毒品的认知误区。</w:t>
      </w:r>
    </w:p>
    <w:p>
      <w:pPr>
        <w:pStyle w:val="172"/>
        <w:rPr>
          <w:lang w:eastAsia="zh" w:bidi="ar"/>
        </w:rPr>
      </w:pPr>
      <w:r>
        <w:rPr>
          <w:rFonts w:hint="eastAsia"/>
          <w:lang w:bidi="ar"/>
        </w:rPr>
        <w:t>通过情境景模拟、示范教学等方式对涉毒风险场景进行还原，普及高危场景下的涉毒风险和自我防护技巧。</w:t>
      </w:r>
    </w:p>
    <w:p>
      <w:pPr>
        <w:pStyle w:val="172"/>
        <w:rPr>
          <w:lang w:eastAsia="zh" w:bidi="ar"/>
        </w:rPr>
      </w:pPr>
      <w:r>
        <w:rPr>
          <w:rFonts w:hint="eastAsia"/>
          <w:lang w:bidi="ar"/>
        </w:rPr>
        <w:t>关注情绪管理、心理减压、家庭功能发挥等维度，帮助培养积极的自我认知和正确的三观。</w:t>
      </w:r>
    </w:p>
    <w:p>
      <w:pPr>
        <w:pStyle w:val="172"/>
        <w:rPr>
          <w:lang w:eastAsia="zh" w:bidi="ar"/>
        </w:rPr>
      </w:pPr>
      <w:r>
        <w:rPr>
          <w:rFonts w:hint="eastAsia"/>
          <w:lang w:bidi="ar"/>
        </w:rPr>
        <w:t>推进“家校社”协同育人，发挥同辈群体内部约束力，树立良好示范榜样，引导建立正向的朋辈互助关系。</w:t>
      </w:r>
    </w:p>
    <w:p>
      <w:pPr>
        <w:pStyle w:val="99"/>
        <w:spacing w:before="156" w:after="156"/>
      </w:pPr>
      <w:r>
        <w:t>服务方式</w:t>
      </w:r>
    </w:p>
    <w:p>
      <w:pPr>
        <w:pStyle w:val="172"/>
        <w:rPr>
          <w:lang w:eastAsia="zh" w:bidi="ar"/>
        </w:rPr>
      </w:pPr>
      <w:r>
        <w:rPr>
          <w:rFonts w:hint="eastAsia"/>
          <w:lang w:bidi="ar"/>
        </w:rPr>
        <w:t>组织青少年走进禁毒教育基地、禁毒工作站等，借由基地、站点的禁毒知识科普教具、设施设备直观展示毒品特别是新型毒品的伪装形态、吸毒的严重危害和法律后果等，引导对法律的敬畏和对生命的珍视。</w:t>
      </w:r>
    </w:p>
    <w:p>
      <w:pPr>
        <w:pStyle w:val="172"/>
        <w:rPr>
          <w:lang w:eastAsia="zh" w:bidi="ar"/>
        </w:rPr>
      </w:pPr>
      <w:r>
        <w:rPr>
          <w:rFonts w:hint="eastAsia"/>
          <w:lang w:bidi="ar"/>
        </w:rPr>
        <w:t xml:space="preserve">结合青少年兴趣特点，开发新媒体宣教载体，如禁毒互动小游戏、趣味识毒小程序、禁毒短视频等，使其在潜移默化中接受禁毒知识教育。 </w:t>
      </w:r>
    </w:p>
    <w:p>
      <w:pPr>
        <w:pStyle w:val="172"/>
        <w:rPr>
          <w:lang w:eastAsia="zh" w:bidi="ar"/>
        </w:rPr>
      </w:pPr>
      <w:r>
        <w:rPr>
          <w:rFonts w:hint="eastAsia"/>
          <w:lang w:bidi="ar"/>
        </w:rPr>
        <w:t>创新线下宣教方式，开展沉浸式禁毒工作坊、禁毒剧本杀等，训练高危情景下的应对能力。</w:t>
      </w:r>
    </w:p>
    <w:p>
      <w:pPr>
        <w:pStyle w:val="172"/>
        <w:rPr>
          <w:lang w:eastAsia="zh" w:bidi="ar"/>
        </w:rPr>
      </w:pPr>
      <w:r>
        <w:rPr>
          <w:rFonts w:hint="eastAsia"/>
          <w:lang w:bidi="ar"/>
        </w:rPr>
        <w:t>采用社会工作专业手法，开展心理剧工作坊、情绪管理、人际交往等主题小组，帮助识别情绪危机、增强情绪调节能力、建立良好人际关系。</w:t>
      </w:r>
    </w:p>
    <w:p>
      <w:pPr>
        <w:pStyle w:val="172"/>
        <w:rPr>
          <w:lang w:eastAsia="zh" w:bidi="ar"/>
        </w:rPr>
      </w:pPr>
      <w:r>
        <w:rPr>
          <w:rFonts w:hint="eastAsia"/>
          <w:lang w:bidi="ar"/>
        </w:rPr>
        <w:t>通过亲子活动、家长课堂等形式增进亲子情感共鸣，普及禁毒常识。</w:t>
      </w:r>
    </w:p>
    <w:p>
      <w:pPr>
        <w:pStyle w:val="172"/>
        <w:rPr>
          <w:lang w:eastAsia="zh" w:bidi="ar"/>
        </w:rPr>
      </w:pPr>
      <w:r>
        <w:rPr>
          <w:rFonts w:hint="eastAsia"/>
          <w:lang w:bidi="ar"/>
        </w:rPr>
        <w:t>联动社区</w:t>
      </w:r>
      <w:r>
        <w:rPr>
          <w:rFonts w:hint="eastAsia"/>
          <w:lang w:eastAsia="zh" w:bidi="ar"/>
        </w:rPr>
        <w:t>开展</w:t>
      </w:r>
      <w:r>
        <w:rPr>
          <w:rFonts w:hint="eastAsia"/>
          <w:lang w:bidi="ar"/>
        </w:rPr>
        <w:t>“禁毒+”主题社会实践活动，可融合文化、法治、劳动等教育主题，将拒毒意识融入青少年成长场景。</w:t>
      </w:r>
    </w:p>
    <w:p>
      <w:pPr>
        <w:pStyle w:val="172"/>
        <w:rPr>
          <w:lang w:eastAsia="zh" w:bidi="ar"/>
        </w:rPr>
      </w:pPr>
      <w:r>
        <w:rPr>
          <w:rFonts w:hint="eastAsia"/>
          <w:lang w:bidi="ar"/>
        </w:rPr>
        <w:t>鼓励在学校、社区组建青少年</w:t>
      </w:r>
      <w:r>
        <w:rPr>
          <w:rFonts w:hint="eastAsia"/>
          <w:lang w:eastAsia="zh" w:bidi="ar"/>
        </w:rPr>
        <w:t>禁毒社团或禁毒志愿者队伍</w:t>
      </w:r>
      <w:r>
        <w:rPr>
          <w:rFonts w:hint="eastAsia"/>
          <w:lang w:bidi="ar"/>
        </w:rPr>
        <w:t>，</w:t>
      </w:r>
      <w:r>
        <w:rPr>
          <w:rFonts w:hint="eastAsia"/>
          <w:lang w:eastAsia="zh" w:bidi="ar"/>
        </w:rPr>
        <w:t>设立参与激励机制，</w:t>
      </w:r>
      <w:r>
        <w:rPr>
          <w:rFonts w:hint="eastAsia"/>
          <w:lang w:bidi="ar"/>
        </w:rPr>
        <w:t>如授予“禁毒管家”“禁毒卫士”等荣誉称号，激发禁毒责任感，以常态化、规范化服务机制</w:t>
      </w:r>
      <w:r>
        <w:rPr>
          <w:rFonts w:hint="eastAsia"/>
          <w:lang w:eastAsia="zh" w:bidi="ar"/>
        </w:rPr>
        <w:t>调动参与积极性</w:t>
      </w:r>
      <w:r>
        <w:rPr>
          <w:rFonts w:hint="eastAsia"/>
          <w:lang w:bidi="ar"/>
        </w:rPr>
        <w:t>和能动性</w:t>
      </w:r>
      <w:r>
        <w:rPr>
          <w:rFonts w:hint="eastAsia"/>
          <w:lang w:eastAsia="zh" w:bidi="ar"/>
        </w:rPr>
        <w:t>。</w:t>
      </w:r>
    </w:p>
    <w:p>
      <w:pPr>
        <w:pStyle w:val="70"/>
        <w:spacing w:before="156" w:after="156"/>
        <w:rPr>
          <w:lang w:eastAsia="zh"/>
        </w:rPr>
      </w:pPr>
      <w:r>
        <w:rPr>
          <w:rFonts w:hint="eastAsia"/>
          <w:lang w:eastAsia="zh"/>
        </w:rPr>
        <w:t>青年群体</w:t>
      </w:r>
    </w:p>
    <w:p>
      <w:pPr>
        <w:pStyle w:val="99"/>
        <w:spacing w:before="156" w:after="156"/>
        <w:rPr>
          <w:lang w:eastAsia="zh"/>
        </w:rPr>
      </w:pPr>
      <w:r>
        <w:rPr>
          <w:rFonts w:hint="eastAsia"/>
          <w:lang w:eastAsia="zh"/>
        </w:rPr>
        <w:t>人群界定</w:t>
      </w:r>
    </w:p>
    <w:p>
      <w:pPr>
        <w:pStyle w:val="61"/>
        <w:ind w:firstLine="420"/>
      </w:pPr>
      <w:bookmarkStart w:id="135" w:name="_Toc418143218"/>
      <w:r>
        <w:rPr>
          <w:rFonts w:hint="eastAsia"/>
        </w:rPr>
        <w:t>19</w:t>
      </w:r>
      <w:r>
        <w:rPr>
          <w:rFonts w:hint="eastAsia" w:hAnsi="宋体"/>
        </w:rPr>
        <w:t>～</w:t>
      </w:r>
      <w:r>
        <w:rPr>
          <w:rFonts w:hint="eastAsia"/>
        </w:rPr>
        <w:t>35周岁的青年群体，这一群体涵盖了从学校刚毕业的学生到职场的中坚力量，特征包括：</w:t>
      </w:r>
    </w:p>
    <w:p>
      <w:pPr>
        <w:pStyle w:val="61"/>
        <w:ind w:firstLine="420"/>
        <w:rPr>
          <w:lang w:eastAsia="zh"/>
        </w:rPr>
      </w:pPr>
      <w:r>
        <w:rPr>
          <w:rFonts w:ascii="Times New Roman"/>
        </w:rPr>
        <w:t>——</w:t>
      </w:r>
      <w:r>
        <w:rPr>
          <w:rFonts w:hint="eastAsia"/>
        </w:rPr>
        <w:t>正处于人生的成长期和关键期，面临着来自工作、家庭、社会等方面的多重压力和挑战</w:t>
      </w:r>
      <w:r>
        <w:rPr>
          <w:rFonts w:hint="eastAsia"/>
          <w:lang w:eastAsia="zh"/>
        </w:rPr>
        <w:t>；</w:t>
      </w:r>
    </w:p>
    <w:p>
      <w:pPr>
        <w:pStyle w:val="61"/>
        <w:ind w:firstLine="420"/>
      </w:pPr>
      <w:r>
        <w:rPr>
          <w:rFonts w:ascii="Times New Roman"/>
        </w:rPr>
        <w:t>——</w:t>
      </w:r>
      <w:r>
        <w:rPr>
          <w:rFonts w:hint="eastAsia"/>
        </w:rPr>
        <w:t>思想观念活跃、对多元文化开放包容，易受到不良文化侵蚀，产生文化冲突、身份认同等问题；</w:t>
      </w:r>
    </w:p>
    <w:p>
      <w:pPr>
        <w:pStyle w:val="61"/>
        <w:ind w:firstLine="420"/>
        <w:rPr>
          <w:lang w:eastAsia="zh"/>
        </w:rPr>
      </w:pPr>
      <w:r>
        <w:rPr>
          <w:rFonts w:ascii="Times New Roman"/>
        </w:rPr>
        <w:t>——</w:t>
      </w:r>
      <w:r>
        <w:rPr>
          <w:rFonts w:hint="eastAsia"/>
        </w:rPr>
        <w:t>易因情绪压力、圈层文化、猎奇、虚荣等心理作用</w:t>
      </w:r>
      <w:bookmarkEnd w:id="135"/>
      <w:r>
        <w:rPr>
          <w:rFonts w:hint="eastAsia"/>
        </w:rPr>
        <w:t xml:space="preserve">，而发生吸毒违法犯罪行为。 </w:t>
      </w:r>
    </w:p>
    <w:p>
      <w:pPr>
        <w:pStyle w:val="99"/>
        <w:spacing w:before="156" w:after="156"/>
        <w:rPr>
          <w:lang w:eastAsia="zh"/>
        </w:rPr>
      </w:pPr>
      <w:r>
        <w:rPr>
          <w:rFonts w:hint="eastAsia"/>
          <w:lang w:eastAsia="zh"/>
        </w:rPr>
        <w:t>服务目标</w:t>
      </w:r>
    </w:p>
    <w:p>
      <w:pPr>
        <w:pStyle w:val="172"/>
        <w:rPr>
          <w:lang w:eastAsia="zh" w:bidi="ar"/>
        </w:rPr>
      </w:pPr>
      <w:bookmarkStart w:id="136" w:name="_Toc371627903"/>
      <w:r>
        <w:rPr>
          <w:rFonts w:hint="eastAsia"/>
          <w:lang w:bidi="ar"/>
        </w:rPr>
        <w:t>构建健康压力管理机制，纠正吸毒作为情绪代偿工具的错误认知。</w:t>
      </w:r>
    </w:p>
    <w:bookmarkEnd w:id="136"/>
    <w:p>
      <w:pPr>
        <w:pStyle w:val="172"/>
        <w:rPr>
          <w:lang w:eastAsia="zh" w:bidi="ar"/>
        </w:rPr>
      </w:pPr>
      <w:bookmarkStart w:id="137" w:name="_Toc107917481"/>
      <w:r>
        <w:rPr>
          <w:rFonts w:hint="eastAsia"/>
          <w:lang w:bidi="ar"/>
        </w:rPr>
        <w:t>加强禁毒文化引领，</w:t>
      </w:r>
      <w:bookmarkEnd w:id="137"/>
      <w:r>
        <w:rPr>
          <w:rFonts w:hint="eastAsia"/>
          <w:lang w:bidi="ar"/>
        </w:rPr>
        <w:t>减少及消除毒品亚文化的侵蚀。</w:t>
      </w:r>
    </w:p>
    <w:p>
      <w:pPr>
        <w:pStyle w:val="172"/>
        <w:rPr>
          <w:lang w:eastAsia="zh" w:bidi="ar"/>
        </w:rPr>
      </w:pPr>
      <w:r>
        <w:rPr>
          <w:rFonts w:hint="eastAsia"/>
          <w:lang w:bidi="ar"/>
        </w:rPr>
        <w:t>促进认知重构和提升，降低因好奇、虚荣等心理作用引发的涉毒行为。</w:t>
      </w:r>
    </w:p>
    <w:p>
      <w:pPr>
        <w:pStyle w:val="172"/>
        <w:rPr>
          <w:lang w:eastAsia="zh"/>
        </w:rPr>
      </w:pPr>
      <w:r>
        <w:rPr>
          <w:rFonts w:hint="eastAsia"/>
          <w:lang w:bidi="ar"/>
        </w:rPr>
        <w:t>构建和织密社会支持网络，加强社会支持力度，提升防毒拒毒能力。</w:t>
      </w:r>
    </w:p>
    <w:p>
      <w:pPr>
        <w:pStyle w:val="99"/>
        <w:spacing w:before="156" w:after="156"/>
        <w:rPr>
          <w:lang w:eastAsia="zh"/>
        </w:rPr>
      </w:pPr>
      <w:bookmarkStart w:id="138" w:name="_Toc1131639355"/>
      <w:r>
        <w:rPr>
          <w:rFonts w:hint="eastAsia"/>
          <w:lang w:eastAsia="zh"/>
        </w:rPr>
        <w:t>服务内容</w:t>
      </w:r>
      <w:bookmarkEnd w:id="138"/>
    </w:p>
    <w:p>
      <w:pPr>
        <w:pStyle w:val="172"/>
        <w:rPr>
          <w:lang w:bidi="ar"/>
        </w:rPr>
      </w:pPr>
      <w:bookmarkStart w:id="139" w:name="_Toc1189311971"/>
      <w:r>
        <w:rPr>
          <w:rFonts w:hint="eastAsia"/>
          <w:lang w:bidi="ar"/>
        </w:rPr>
        <w:t>结合高压行业涉毒、家庭矛盾引发吸毒等真实案例，普及禁毒及心理健康知识，学会合理宣泄情绪压力。</w:t>
      </w:r>
    </w:p>
    <w:p>
      <w:pPr>
        <w:pStyle w:val="172"/>
        <w:rPr>
          <w:lang w:bidi="ar"/>
        </w:rPr>
      </w:pPr>
      <w:r>
        <w:rPr>
          <w:rFonts w:hint="eastAsia"/>
          <w:lang w:bidi="ar"/>
        </w:rPr>
        <w:t>结合中华传统历史优秀文化、本土特色民俗文化和热点禁毒主题，打造特色禁毒文化活动，发挥主流文化的积极影响来消除毒品亚文化的消极影响。</w:t>
      </w:r>
      <w:bookmarkEnd w:id="139"/>
    </w:p>
    <w:p>
      <w:pPr>
        <w:pStyle w:val="172"/>
        <w:rPr>
          <w:lang w:bidi="ar"/>
        </w:rPr>
      </w:pPr>
      <w:bookmarkStart w:id="140" w:name="_Toc31974394"/>
      <w:r>
        <w:rPr>
          <w:rFonts w:hint="eastAsia"/>
          <w:lang w:bidi="ar"/>
        </w:rPr>
        <w:t xml:space="preserve">引导计算吸毒成本，科学普及毒品特别是新型毒品伪装形态及成瘾机制、严重危害、法律后果等，揭露“吸毒时尚”“无害尝试”等认知陷阱。 </w:t>
      </w:r>
    </w:p>
    <w:bookmarkEnd w:id="140"/>
    <w:p>
      <w:pPr>
        <w:pStyle w:val="172"/>
        <w:rPr>
          <w:lang w:eastAsia="zh" w:bidi="ar"/>
        </w:rPr>
      </w:pPr>
      <w:bookmarkStart w:id="141" w:name="_Toc645984041"/>
      <w:r>
        <w:rPr>
          <w:rFonts w:hint="eastAsia"/>
          <w:lang w:bidi="ar"/>
        </w:rPr>
        <w:t>通过丰富的禁毒宣传教育活动，</w:t>
      </w:r>
      <w:bookmarkEnd w:id="141"/>
      <w:r>
        <w:rPr>
          <w:rFonts w:hint="eastAsia"/>
          <w:lang w:bidi="ar"/>
        </w:rPr>
        <w:t>激发参与积极性，使其在参与中获得积极体验，加强与社会的正向联结。</w:t>
      </w:r>
    </w:p>
    <w:p>
      <w:pPr>
        <w:pStyle w:val="99"/>
        <w:spacing w:before="156" w:after="156"/>
        <w:rPr>
          <w:lang w:eastAsia="zh"/>
        </w:rPr>
      </w:pPr>
      <w:bookmarkStart w:id="142" w:name="_Toc334261410"/>
      <w:r>
        <w:rPr>
          <w:rFonts w:hint="eastAsia"/>
          <w:lang w:eastAsia="zh"/>
        </w:rPr>
        <w:t>服务方式</w:t>
      </w:r>
      <w:bookmarkEnd w:id="142"/>
    </w:p>
    <w:p>
      <w:pPr>
        <w:pStyle w:val="172"/>
        <w:rPr>
          <w:lang w:eastAsia="zh" w:bidi="ar"/>
        </w:rPr>
      </w:pPr>
      <w:bookmarkStart w:id="143" w:name="_Toc1185036930"/>
      <w:bookmarkStart w:id="144" w:name="_Toc655969123"/>
      <w:r>
        <w:rPr>
          <w:rFonts w:hint="eastAsia"/>
          <w:lang w:eastAsia="zh" w:bidi="ar"/>
        </w:rPr>
        <w:t>联动心理咨询师、职业指导师等师资力量，</w:t>
      </w:r>
      <w:r>
        <w:rPr>
          <w:rFonts w:hint="eastAsia"/>
          <w:lang w:bidi="ar"/>
        </w:rPr>
        <w:t>开设24小时心理热线，</w:t>
      </w:r>
      <w:r>
        <w:rPr>
          <w:rFonts w:hint="eastAsia"/>
          <w:lang w:eastAsia="zh" w:bidi="ar"/>
        </w:rPr>
        <w:t>围绕青年个人成长、生活感悟、职业发展等</w:t>
      </w:r>
      <w:r>
        <w:rPr>
          <w:rFonts w:hint="eastAsia"/>
          <w:lang w:bidi="ar"/>
        </w:rPr>
        <w:t>主题</w:t>
      </w:r>
      <w:r>
        <w:rPr>
          <w:rFonts w:hint="eastAsia"/>
          <w:lang w:eastAsia="zh" w:bidi="ar"/>
        </w:rPr>
        <w:t>开展心理健康</w:t>
      </w:r>
      <w:r>
        <w:rPr>
          <w:rFonts w:hint="eastAsia"/>
          <w:lang w:bidi="ar"/>
        </w:rPr>
        <w:t>团体辅导</w:t>
      </w:r>
      <w:r>
        <w:rPr>
          <w:rFonts w:hint="eastAsia"/>
          <w:lang w:eastAsia="zh" w:bidi="ar"/>
        </w:rPr>
        <w:t>、职业生涯规划</w:t>
      </w:r>
      <w:r>
        <w:rPr>
          <w:rFonts w:hint="eastAsia"/>
          <w:lang w:bidi="ar"/>
        </w:rPr>
        <w:t>与就业指导课堂</w:t>
      </w:r>
      <w:r>
        <w:rPr>
          <w:rFonts w:hint="eastAsia"/>
          <w:lang w:eastAsia="zh" w:bidi="ar"/>
        </w:rPr>
        <w:t>等，预防压力性毒品滥用。</w:t>
      </w:r>
    </w:p>
    <w:p>
      <w:pPr>
        <w:pStyle w:val="172"/>
        <w:rPr>
          <w:lang w:eastAsia="zh" w:bidi="ar"/>
        </w:rPr>
      </w:pPr>
      <w:r>
        <w:rPr>
          <w:rFonts w:hint="eastAsia"/>
          <w:lang w:bidi="ar"/>
        </w:rPr>
        <w:t>通过禁毒宣传进企业、进家庭等方式，引导沉浸式体验和学习，如打造</w:t>
      </w:r>
      <w:r>
        <w:rPr>
          <w:rFonts w:hint="eastAsia"/>
          <w:lang w:eastAsia="zh" w:bidi="ar"/>
        </w:rPr>
        <w:t>禁毒密室逃脱</w:t>
      </w:r>
      <w:r>
        <w:rPr>
          <w:rFonts w:hint="eastAsia"/>
          <w:lang w:bidi="ar"/>
        </w:rPr>
        <w:t>、家庭禁毒剧场、创意大赛等特色禁毒宣传活动。</w:t>
      </w:r>
    </w:p>
    <w:bookmarkEnd w:id="143"/>
    <w:p>
      <w:pPr>
        <w:pStyle w:val="172"/>
        <w:rPr>
          <w:lang w:eastAsia="zh" w:bidi="ar"/>
        </w:rPr>
      </w:pPr>
      <w:bookmarkStart w:id="145" w:name="_Toc564299530"/>
      <w:r>
        <w:rPr>
          <w:rFonts w:hint="eastAsia"/>
          <w:lang w:bidi="ar"/>
        </w:rPr>
        <w:t>以文化为载体，联动家庭、企业、社区等开展文创设计、艺术展览、民俗体验、文艺晚会等喜闻乐见的“禁毒+文化”系列主题教育活动。</w:t>
      </w:r>
    </w:p>
    <w:p>
      <w:pPr>
        <w:pStyle w:val="172"/>
        <w:rPr>
          <w:lang w:eastAsia="zh" w:bidi="ar"/>
        </w:rPr>
      </w:pPr>
      <w:r>
        <w:rPr>
          <w:rFonts w:hint="eastAsia"/>
          <w:lang w:eastAsia="zh" w:bidi="ar"/>
        </w:rPr>
        <w:t>利用</w:t>
      </w:r>
      <w:r>
        <w:rPr>
          <w:rFonts w:hint="eastAsia"/>
          <w:lang w:bidi="ar"/>
        </w:rPr>
        <w:t>青年群体喜爱的新媒体平台，结合当前禁毒热点，创作并发布禁毒短视频、海报、情景剧、禁毒话题挑战等，揭秘吸毒陷阱及毒品伪装，重塑公众认知。</w:t>
      </w:r>
    </w:p>
    <w:p>
      <w:pPr>
        <w:pStyle w:val="172"/>
        <w:rPr>
          <w:lang w:eastAsia="zh" w:bidi="ar"/>
        </w:rPr>
      </w:pPr>
      <w:r>
        <w:rPr>
          <w:rFonts w:hint="eastAsia"/>
          <w:lang w:bidi="ar"/>
        </w:rPr>
        <w:t>鼓励企业、社区成立青年禁毒志愿服务队，通过富有实效、形式多样的禁毒培训、服务活动、优秀表彰等，激发其参与禁毒斗争积极性。</w:t>
      </w:r>
    </w:p>
    <w:bookmarkEnd w:id="144"/>
    <w:bookmarkEnd w:id="145"/>
    <w:p>
      <w:pPr>
        <w:pStyle w:val="70"/>
        <w:spacing w:before="156" w:after="156"/>
        <w:rPr>
          <w:lang w:eastAsia="zh"/>
        </w:rPr>
      </w:pPr>
      <w:r>
        <w:rPr>
          <w:rFonts w:hint="eastAsia"/>
          <w:lang w:eastAsia="zh"/>
        </w:rPr>
        <w:t>中年群体</w:t>
      </w:r>
    </w:p>
    <w:p>
      <w:pPr>
        <w:pStyle w:val="99"/>
        <w:spacing w:before="156" w:after="156"/>
        <w:rPr>
          <w:lang w:eastAsia="zh"/>
        </w:rPr>
      </w:pPr>
      <w:r>
        <w:rPr>
          <w:rFonts w:hint="eastAsia"/>
          <w:lang w:eastAsia="zh"/>
        </w:rPr>
        <w:t>人群界定</w:t>
      </w:r>
    </w:p>
    <w:p>
      <w:pPr>
        <w:pStyle w:val="61"/>
        <w:ind w:firstLine="420"/>
        <w:rPr>
          <w:lang w:eastAsia="zh"/>
        </w:rPr>
      </w:pPr>
      <w:r>
        <w:rPr>
          <w:rFonts w:hint="eastAsia"/>
          <w:lang w:eastAsia="zh"/>
        </w:rPr>
        <w:t>36</w:t>
      </w:r>
      <w:r>
        <w:rPr>
          <w:rFonts w:hint="eastAsia" w:hAnsi="宋体"/>
          <w:lang w:eastAsia="zh"/>
        </w:rPr>
        <w:t>～</w:t>
      </w:r>
      <w:r>
        <w:rPr>
          <w:rFonts w:hint="eastAsia"/>
          <w:lang w:eastAsia="zh"/>
        </w:rPr>
        <w:t>59周岁的人群，特征包括：</w:t>
      </w:r>
    </w:p>
    <w:p>
      <w:pPr>
        <w:pStyle w:val="61"/>
        <w:ind w:firstLine="420"/>
      </w:pPr>
      <w:r>
        <w:rPr>
          <w:rFonts w:ascii="Times New Roman"/>
        </w:rPr>
        <w:t>——</w:t>
      </w:r>
      <w:r>
        <w:rPr>
          <w:rFonts w:hint="eastAsia"/>
        </w:rPr>
        <w:t>处于家庭和职业的核心位置，面临职场竞争、子女教育、</w:t>
      </w:r>
      <w:r>
        <w:rPr>
          <w:rFonts w:hint="eastAsia"/>
          <w:lang w:eastAsia="zh"/>
        </w:rPr>
        <w:t>赡养老人等多重压力</w:t>
      </w:r>
      <w:r>
        <w:rPr>
          <w:rFonts w:hint="eastAsia"/>
        </w:rPr>
        <w:t>；</w:t>
      </w:r>
    </w:p>
    <w:p>
      <w:pPr>
        <w:pStyle w:val="61"/>
        <w:ind w:firstLine="420"/>
      </w:pPr>
      <w:r>
        <w:rPr>
          <w:rFonts w:ascii="Times New Roman"/>
        </w:rPr>
        <w:t>——</w:t>
      </w:r>
      <w:r>
        <w:rPr>
          <w:rFonts w:hint="eastAsia"/>
          <w:lang w:eastAsia="zh"/>
        </w:rPr>
        <w:t>亚健康状态普遍</w:t>
      </w:r>
      <w:r>
        <w:rPr>
          <w:rFonts w:hint="eastAsia"/>
        </w:rPr>
        <w:t>，</w:t>
      </w:r>
      <w:r>
        <w:rPr>
          <w:rFonts w:hint="eastAsia"/>
          <w:lang w:eastAsia="zh"/>
        </w:rPr>
        <w:t>易因</w:t>
      </w:r>
      <w:r>
        <w:rPr>
          <w:rFonts w:hint="eastAsia"/>
        </w:rPr>
        <w:t>高压力及健康需求导致药物滥用或参与毒品犯罪；</w:t>
      </w:r>
    </w:p>
    <w:p>
      <w:pPr>
        <w:pStyle w:val="61"/>
        <w:ind w:firstLine="420"/>
      </w:pPr>
      <w:r>
        <w:rPr>
          <w:rFonts w:ascii="Times New Roman"/>
        </w:rPr>
        <w:t>——</w:t>
      </w:r>
      <w:r>
        <w:rPr>
          <w:rFonts w:hint="eastAsia"/>
        </w:rPr>
        <w:t>新型毒品伪装认知滞后，对子女涉毒行为监管能力不足，易出现家庭涉毒代际传递。</w:t>
      </w:r>
    </w:p>
    <w:p>
      <w:pPr>
        <w:pStyle w:val="99"/>
        <w:spacing w:before="156" w:after="156"/>
        <w:rPr>
          <w:lang w:eastAsia="zh"/>
        </w:rPr>
      </w:pPr>
      <w:r>
        <w:rPr>
          <w:rFonts w:hint="eastAsia"/>
          <w:lang w:eastAsia="zh"/>
        </w:rPr>
        <w:t>服务目标</w:t>
      </w:r>
    </w:p>
    <w:p>
      <w:pPr>
        <w:pStyle w:val="172"/>
        <w:rPr>
          <w:lang w:eastAsia="zh" w:bidi="ar"/>
        </w:rPr>
      </w:pPr>
      <w:bookmarkStart w:id="146" w:name="_Toc107917629"/>
      <w:r>
        <w:rPr>
          <w:lang w:eastAsia="zh" w:bidi="ar"/>
        </w:rPr>
        <w:t>预防药物滥用风险</w:t>
      </w:r>
      <w:r>
        <w:rPr>
          <w:rFonts w:hint="eastAsia"/>
          <w:lang w:bidi="ar"/>
        </w:rPr>
        <w:t>，减少或避免</w:t>
      </w:r>
      <w:r>
        <w:rPr>
          <w:lang w:eastAsia="zh" w:bidi="ar"/>
        </w:rPr>
        <w:t>因健康管理失当或压力代偿导致的处方药滥用及涉毒行为发生。</w:t>
      </w:r>
    </w:p>
    <w:p>
      <w:pPr>
        <w:pStyle w:val="172"/>
        <w:rPr>
          <w:lang w:eastAsia="zh" w:bidi="ar"/>
        </w:rPr>
      </w:pPr>
      <w:r>
        <w:rPr>
          <w:rFonts w:hint="eastAsia"/>
          <w:lang w:bidi="ar"/>
        </w:rPr>
        <w:t>优化健康支持体系，构建疾病规范治疗与心理健康干预双轨机制，消解毒品替代需求。</w:t>
      </w:r>
    </w:p>
    <w:p>
      <w:pPr>
        <w:pStyle w:val="172"/>
        <w:rPr>
          <w:lang w:eastAsia="zh" w:bidi="ar"/>
        </w:rPr>
      </w:pPr>
      <w:r>
        <w:rPr>
          <w:rFonts w:hint="eastAsia"/>
          <w:lang w:eastAsia="zh" w:bidi="ar"/>
        </w:rPr>
        <w:t>提升</w:t>
      </w:r>
      <w:r>
        <w:rPr>
          <w:rFonts w:hint="eastAsia"/>
          <w:lang w:bidi="ar"/>
        </w:rPr>
        <w:t>毒品识别</w:t>
      </w:r>
      <w:r>
        <w:rPr>
          <w:rFonts w:hint="eastAsia"/>
          <w:lang w:eastAsia="zh" w:bidi="ar"/>
        </w:rPr>
        <w:t>与家庭监管能力，减少因认知滞后引发的代际涉毒风险。</w:t>
      </w:r>
    </w:p>
    <w:bookmarkEnd w:id="146"/>
    <w:p>
      <w:pPr>
        <w:pStyle w:val="99"/>
        <w:spacing w:before="156" w:after="156"/>
        <w:rPr>
          <w:lang w:eastAsia="zh"/>
        </w:rPr>
      </w:pPr>
      <w:r>
        <w:rPr>
          <w:rFonts w:hint="eastAsia"/>
          <w:lang w:eastAsia="zh"/>
        </w:rPr>
        <w:t>服务内容</w:t>
      </w:r>
    </w:p>
    <w:p>
      <w:pPr>
        <w:pStyle w:val="172"/>
        <w:rPr>
          <w:lang w:eastAsia="zh" w:bidi="ar"/>
        </w:rPr>
      </w:pPr>
      <w:bookmarkStart w:id="147" w:name="_Toc1891216860"/>
      <w:r>
        <w:rPr>
          <w:rFonts w:hint="eastAsia"/>
          <w:lang w:bidi="ar"/>
        </w:rPr>
        <w:t>规范药物使用，明确麻醉药品和精神药品的双重属性，普及禁毒和安全用药知识。</w:t>
      </w:r>
    </w:p>
    <w:bookmarkEnd w:id="147"/>
    <w:p>
      <w:pPr>
        <w:pStyle w:val="172"/>
        <w:rPr>
          <w:lang w:eastAsia="zh" w:bidi="ar"/>
        </w:rPr>
      </w:pPr>
      <w:r>
        <w:rPr>
          <w:rFonts w:hint="eastAsia"/>
          <w:lang w:bidi="ar"/>
        </w:rPr>
        <w:t>科学推广饮食调控、运动健身、充足睡眠等健康管理办法，倡导健康文明新理念。</w:t>
      </w:r>
    </w:p>
    <w:p>
      <w:pPr>
        <w:pStyle w:val="172"/>
        <w:rPr>
          <w:lang w:eastAsia="zh" w:bidi="ar"/>
        </w:rPr>
      </w:pPr>
      <w:r>
        <w:rPr>
          <w:rFonts w:hint="eastAsia"/>
          <w:lang w:bidi="ar"/>
        </w:rPr>
        <w:t>链接专业资源，提供压力纾解、心理疏导及危机干预转介等心理健康服务。</w:t>
      </w:r>
    </w:p>
    <w:p>
      <w:pPr>
        <w:pStyle w:val="172"/>
        <w:rPr>
          <w:lang w:eastAsia="zh" w:bidi="ar"/>
        </w:rPr>
      </w:pPr>
      <w:r>
        <w:rPr>
          <w:rFonts w:hint="eastAsia"/>
          <w:lang w:eastAsia="zh" w:bidi="ar"/>
        </w:rPr>
        <w:t>加强代际沟通，</w:t>
      </w:r>
      <w:r>
        <w:rPr>
          <w:rFonts w:hint="eastAsia"/>
          <w:lang w:bidi="ar"/>
        </w:rPr>
        <w:t>增进家庭成员相互理解和信任，预防家庭涉毒风险。</w:t>
      </w:r>
    </w:p>
    <w:p>
      <w:pPr>
        <w:pStyle w:val="99"/>
        <w:spacing w:before="156" w:after="156"/>
        <w:rPr>
          <w:lang w:eastAsia="zh"/>
        </w:rPr>
      </w:pPr>
      <w:r>
        <w:rPr>
          <w:rFonts w:hint="eastAsia"/>
          <w:lang w:eastAsia="zh"/>
        </w:rPr>
        <w:t>服务方式</w:t>
      </w:r>
    </w:p>
    <w:p>
      <w:pPr>
        <w:pStyle w:val="172"/>
        <w:rPr>
          <w:lang w:eastAsia="zh" w:bidi="ar"/>
        </w:rPr>
      </w:pPr>
      <w:r>
        <w:rPr>
          <w:rFonts w:hint="eastAsia"/>
          <w:lang w:eastAsia="zh" w:bidi="ar"/>
        </w:rPr>
        <w:t>利用社区健康讲座、宣传栏</w:t>
      </w:r>
      <w:r>
        <w:rPr>
          <w:rFonts w:hint="eastAsia"/>
          <w:lang w:bidi="ar"/>
        </w:rPr>
        <w:t>、宣传短信</w:t>
      </w:r>
      <w:r>
        <w:rPr>
          <w:rFonts w:hint="eastAsia"/>
          <w:lang w:eastAsia="zh" w:bidi="ar"/>
        </w:rPr>
        <w:t>等传统渠道</w:t>
      </w:r>
      <w:r>
        <w:rPr>
          <w:rFonts w:hint="eastAsia"/>
          <w:lang w:bidi="ar"/>
        </w:rPr>
        <w:t>，微信公众号、视频号等新媒体平台或官方网站</w:t>
      </w:r>
      <w:r>
        <w:rPr>
          <w:rFonts w:hint="eastAsia"/>
          <w:lang w:eastAsia="zh" w:bidi="ar"/>
        </w:rPr>
        <w:t>，定期推送</w:t>
      </w:r>
      <w:r>
        <w:rPr>
          <w:rFonts w:hint="eastAsia"/>
          <w:lang w:bidi="ar"/>
        </w:rPr>
        <w:t>药物滥用警示案例和相关禁毒知识。</w:t>
      </w:r>
    </w:p>
    <w:p>
      <w:pPr>
        <w:pStyle w:val="172"/>
        <w:rPr>
          <w:lang w:eastAsia="zh" w:bidi="ar"/>
        </w:rPr>
      </w:pPr>
      <w:r>
        <w:rPr>
          <w:rFonts w:hint="eastAsia"/>
          <w:lang w:bidi="ar"/>
        </w:rPr>
        <w:t>结合“世界卫生日”“世界艾滋病日”等医疗健康节日，围绕健康生活主题，开展健康</w:t>
      </w:r>
      <w:r>
        <w:rPr>
          <w:rFonts w:hint="eastAsia"/>
          <w:lang w:eastAsia="zh" w:bidi="ar"/>
        </w:rPr>
        <w:t>知识竞赛</w:t>
      </w:r>
      <w:r>
        <w:rPr>
          <w:rFonts w:hint="eastAsia"/>
          <w:lang w:bidi="ar"/>
        </w:rPr>
        <w:t>、健康咨询日、健康体验日</w:t>
      </w:r>
      <w:r>
        <w:rPr>
          <w:rFonts w:hint="eastAsia"/>
          <w:lang w:eastAsia="zh" w:bidi="ar"/>
        </w:rPr>
        <w:t>等</w:t>
      </w:r>
      <w:r>
        <w:rPr>
          <w:rFonts w:hint="eastAsia"/>
          <w:lang w:bidi="ar"/>
        </w:rPr>
        <w:t>趣味</w:t>
      </w:r>
      <w:r>
        <w:rPr>
          <w:rFonts w:hint="eastAsia"/>
          <w:lang w:eastAsia="zh" w:bidi="ar"/>
        </w:rPr>
        <w:t>健康主题活动</w:t>
      </w:r>
      <w:r>
        <w:rPr>
          <w:rFonts w:hint="eastAsia"/>
          <w:lang w:bidi="ar"/>
        </w:rPr>
        <w:t>。</w:t>
      </w:r>
    </w:p>
    <w:p>
      <w:pPr>
        <w:pStyle w:val="172"/>
        <w:rPr>
          <w:lang w:eastAsia="zh" w:bidi="ar"/>
        </w:rPr>
      </w:pPr>
      <w:r>
        <w:rPr>
          <w:rFonts w:hint="eastAsia"/>
          <w:lang w:bidi="ar"/>
        </w:rPr>
        <w:t>设立“一站式”禁毒服务台，</w:t>
      </w:r>
      <w:r>
        <w:rPr>
          <w:rFonts w:hint="eastAsia"/>
          <w:lang w:eastAsia="zh" w:bidi="ar"/>
        </w:rPr>
        <w:t>整合</w:t>
      </w:r>
      <w:r>
        <w:rPr>
          <w:rFonts w:hint="eastAsia"/>
          <w:lang w:bidi="ar"/>
        </w:rPr>
        <w:t>心理健康、职业规划、</w:t>
      </w:r>
      <w:r>
        <w:rPr>
          <w:rFonts w:hint="eastAsia"/>
          <w:lang w:eastAsia="zh" w:bidi="ar"/>
        </w:rPr>
        <w:t>司法援助、戒毒医疗及家庭教育</w:t>
      </w:r>
      <w:r>
        <w:rPr>
          <w:rFonts w:hint="eastAsia"/>
          <w:lang w:bidi="ar"/>
        </w:rPr>
        <w:t>等</w:t>
      </w:r>
      <w:r>
        <w:rPr>
          <w:rFonts w:hint="eastAsia"/>
          <w:lang w:eastAsia="zh" w:bidi="ar"/>
        </w:rPr>
        <w:t>资源，</w:t>
      </w:r>
      <w:r>
        <w:rPr>
          <w:rFonts w:hint="eastAsia"/>
          <w:lang w:bidi="ar"/>
        </w:rPr>
        <w:t>开展压力管理、亲子教育、危机干预、紧急援助等多重服务。</w:t>
      </w:r>
    </w:p>
    <w:p>
      <w:pPr>
        <w:pStyle w:val="172"/>
        <w:rPr>
          <w:lang w:eastAsia="zh" w:bidi="ar"/>
        </w:rPr>
      </w:pPr>
      <w:r>
        <w:rPr>
          <w:rFonts w:hint="eastAsia"/>
          <w:lang w:bidi="ar"/>
        </w:rPr>
        <w:t>通过</w:t>
      </w:r>
      <w:r>
        <w:rPr>
          <w:rFonts w:hint="eastAsia"/>
          <w:lang w:eastAsia="zh" w:bidi="ar"/>
        </w:rPr>
        <w:t>开发《家庭禁毒自查手册》</w:t>
      </w:r>
      <w:r>
        <w:rPr>
          <w:rFonts w:hint="eastAsia"/>
          <w:lang w:bidi="ar"/>
        </w:rPr>
        <w:t>、提供家庭禁毒辅导、签订家庭禁毒承诺书等方式，普及伪装毒品形态</w:t>
      </w:r>
      <w:r>
        <w:rPr>
          <w:rFonts w:hint="eastAsia"/>
          <w:lang w:eastAsia="zh" w:bidi="ar"/>
        </w:rPr>
        <w:t>、</w:t>
      </w:r>
      <w:r>
        <w:rPr>
          <w:rFonts w:hint="eastAsia"/>
          <w:lang w:bidi="ar"/>
        </w:rPr>
        <w:t>吸毒异常行为表现、禁毒法律法规等禁毒基础知识。</w:t>
      </w:r>
    </w:p>
    <w:p>
      <w:pPr>
        <w:pStyle w:val="172"/>
        <w:rPr>
          <w:lang w:eastAsia="zh" w:bidi="ar"/>
        </w:rPr>
      </w:pPr>
      <w:r>
        <w:rPr>
          <w:rFonts w:hint="eastAsia"/>
          <w:lang w:bidi="ar"/>
        </w:rPr>
        <w:t>鼓励以亲子或祖孙形式积极参与社区、学校或相关单位、企业举办的知识竞赛、文化体验、创意手工制作等丰富多彩的禁毒主题活动。</w:t>
      </w:r>
    </w:p>
    <w:p>
      <w:pPr>
        <w:pStyle w:val="70"/>
        <w:spacing w:before="156" w:after="156"/>
        <w:rPr>
          <w:lang w:eastAsia="zh"/>
        </w:rPr>
      </w:pPr>
      <w:r>
        <w:rPr>
          <w:rFonts w:hint="eastAsia"/>
          <w:lang w:eastAsia="zh"/>
        </w:rPr>
        <w:t>老年群体</w:t>
      </w:r>
    </w:p>
    <w:p>
      <w:pPr>
        <w:pStyle w:val="99"/>
        <w:spacing w:before="156" w:after="156"/>
        <w:rPr>
          <w:lang w:eastAsia="zh"/>
        </w:rPr>
      </w:pPr>
      <w:bookmarkStart w:id="148" w:name="_Toc1612431746"/>
      <w:r>
        <w:rPr>
          <w:rFonts w:hint="eastAsia"/>
          <w:lang w:eastAsia="zh"/>
        </w:rPr>
        <w:t>人群界定</w:t>
      </w:r>
      <w:bookmarkEnd w:id="148"/>
    </w:p>
    <w:p>
      <w:pPr>
        <w:pStyle w:val="61"/>
        <w:ind w:firstLine="420"/>
        <w:rPr>
          <w:lang w:eastAsia="zh"/>
        </w:rPr>
      </w:pPr>
      <w:bookmarkStart w:id="149" w:name="_Toc741940704"/>
      <w:r>
        <w:rPr>
          <w:rFonts w:hint="eastAsia"/>
          <w:lang w:eastAsia="zh"/>
        </w:rPr>
        <w:t>60周岁以上的人群。</w:t>
      </w:r>
      <w:r>
        <w:rPr>
          <w:rFonts w:hint="eastAsia"/>
        </w:rPr>
        <w:t xml:space="preserve"> </w:t>
      </w:r>
      <w:r>
        <w:rPr>
          <w:rFonts w:hint="eastAsia"/>
          <w:lang w:eastAsia="zh"/>
        </w:rPr>
        <w:t>特征包括：</w:t>
      </w:r>
    </w:p>
    <w:p>
      <w:pPr>
        <w:pStyle w:val="61"/>
        <w:ind w:firstLine="420"/>
      </w:pPr>
      <w:r>
        <w:rPr>
          <w:rFonts w:ascii="Times New Roman"/>
          <w:lang w:eastAsia="zh"/>
        </w:rPr>
        <w:t>——</w:t>
      </w:r>
      <w:r>
        <w:rPr>
          <w:rFonts w:hint="eastAsia"/>
        </w:rPr>
        <w:t>生理机能衰退，慢性病高发，药物依从性管理能力弱，药物滥用风险增强；</w:t>
      </w:r>
    </w:p>
    <w:p>
      <w:pPr>
        <w:pStyle w:val="61"/>
        <w:ind w:firstLine="420"/>
        <w:rPr>
          <w:lang w:eastAsia="zh"/>
        </w:rPr>
      </w:pPr>
      <w:r>
        <w:rPr>
          <w:rFonts w:ascii="Times New Roman"/>
        </w:rPr>
        <w:t>——</w:t>
      </w:r>
      <w:r>
        <w:rPr>
          <w:rFonts w:hint="eastAsia"/>
        </w:rPr>
        <w:t>信息获取渠道单一，认知更新滞后，识毒能力不足，易因误解或受他人误导而陷入涉毒风险；</w:t>
      </w:r>
    </w:p>
    <w:p>
      <w:pPr>
        <w:pStyle w:val="61"/>
        <w:ind w:firstLine="420"/>
      </w:pPr>
      <w:r>
        <w:rPr>
          <w:rFonts w:ascii="Times New Roman"/>
          <w:lang w:eastAsia="zh"/>
        </w:rPr>
        <w:t>——</w:t>
      </w:r>
      <w:r>
        <w:rPr>
          <w:rFonts w:hint="eastAsia"/>
        </w:rPr>
        <w:t>法律意识相对淡薄，受家庭传统观念影响，对家庭禁毒行为监管不足；</w:t>
      </w:r>
    </w:p>
    <w:p>
      <w:pPr>
        <w:pStyle w:val="61"/>
        <w:ind w:firstLine="420"/>
      </w:pPr>
      <w:r>
        <w:rPr>
          <w:rFonts w:ascii="Times New Roman"/>
        </w:rPr>
        <w:t>——</w:t>
      </w:r>
      <w:r>
        <w:rPr>
          <w:rFonts w:hint="eastAsia"/>
          <w:lang w:eastAsia="zh"/>
        </w:rPr>
        <w:t>社会角色发生变化，</w:t>
      </w:r>
      <w:r>
        <w:rPr>
          <w:rFonts w:hint="eastAsia"/>
        </w:rPr>
        <w:t>社交圈萎缩</w:t>
      </w:r>
      <w:r>
        <w:rPr>
          <w:rFonts w:hint="eastAsia"/>
          <w:lang w:eastAsia="zh"/>
        </w:rPr>
        <w:t>，</w:t>
      </w:r>
      <w:bookmarkEnd w:id="149"/>
      <w:r>
        <w:rPr>
          <w:rFonts w:hint="eastAsia"/>
        </w:rPr>
        <w:t>易受不法分子蒙蔽而发生涉毒违法犯罪行为。</w:t>
      </w:r>
    </w:p>
    <w:p>
      <w:pPr>
        <w:pStyle w:val="99"/>
        <w:spacing w:before="156" w:after="156"/>
        <w:rPr>
          <w:lang w:eastAsia="zh"/>
        </w:rPr>
      </w:pPr>
      <w:r>
        <w:rPr>
          <w:rFonts w:hint="eastAsia"/>
          <w:lang w:eastAsia="zh"/>
        </w:rPr>
        <w:t>服务目标</w:t>
      </w:r>
    </w:p>
    <w:p>
      <w:pPr>
        <w:pStyle w:val="172"/>
        <w:rPr>
          <w:lang w:eastAsia="zh" w:bidi="ar"/>
        </w:rPr>
      </w:pPr>
      <w:bookmarkStart w:id="150" w:name="_Toc1118973138"/>
      <w:r>
        <w:rPr>
          <w:rFonts w:hint="eastAsia"/>
          <w:lang w:bidi="ar"/>
        </w:rPr>
        <w:t>预防药物滥用风险，减少</w:t>
      </w:r>
      <w:r>
        <w:rPr>
          <w:rFonts w:hint="eastAsia"/>
          <w:lang w:eastAsia="zh" w:bidi="ar"/>
        </w:rPr>
        <w:t>因慢性病治疗不当引发的药物依赖及涉毒行为发生。</w:t>
      </w:r>
    </w:p>
    <w:bookmarkEnd w:id="150"/>
    <w:p>
      <w:pPr>
        <w:pStyle w:val="172"/>
        <w:rPr>
          <w:lang w:eastAsia="zh" w:bidi="ar"/>
        </w:rPr>
      </w:pPr>
      <w:bookmarkStart w:id="151" w:name="_Toc1873580059"/>
      <w:r>
        <w:rPr>
          <w:rFonts w:hint="eastAsia"/>
          <w:lang w:bidi="ar"/>
        </w:rPr>
        <w:t>提升毒品识别能力，</w:t>
      </w:r>
      <w:r>
        <w:rPr>
          <w:rFonts w:hint="eastAsia"/>
          <w:lang w:eastAsia="zh" w:bidi="ar"/>
        </w:rPr>
        <w:t>增强对新型伪装毒品及涉毒诈骗的辨识与防范意识。</w:t>
      </w:r>
    </w:p>
    <w:p>
      <w:pPr>
        <w:pStyle w:val="172"/>
        <w:rPr>
          <w:lang w:eastAsia="zh" w:bidi="ar"/>
        </w:rPr>
      </w:pPr>
      <w:r>
        <w:rPr>
          <w:rFonts w:hint="eastAsia"/>
          <w:lang w:bidi="ar"/>
        </w:rPr>
        <w:t>加强禁毒普法宣传</w:t>
      </w:r>
      <w:r>
        <w:rPr>
          <w:rFonts w:hint="eastAsia"/>
          <w:lang w:eastAsia="zh" w:bidi="ar"/>
        </w:rPr>
        <w:t>，</w:t>
      </w:r>
      <w:bookmarkEnd w:id="151"/>
      <w:r>
        <w:rPr>
          <w:rFonts w:hint="eastAsia"/>
          <w:lang w:bidi="ar"/>
        </w:rPr>
        <w:t>纠正认知误区，提升禁毒意识和法治观念。</w:t>
      </w:r>
    </w:p>
    <w:p>
      <w:pPr>
        <w:pStyle w:val="172"/>
        <w:rPr>
          <w:lang w:eastAsia="zh"/>
        </w:rPr>
      </w:pPr>
      <w:bookmarkStart w:id="152" w:name="_Toc786922085"/>
      <w:r>
        <w:rPr>
          <w:rFonts w:hint="eastAsia"/>
          <w:lang w:bidi="ar"/>
        </w:rPr>
        <w:t>拓展社会参与渠道，增强社会联结，提升防毒拒毒能力。</w:t>
      </w:r>
      <w:bookmarkEnd w:id="152"/>
    </w:p>
    <w:p>
      <w:pPr>
        <w:pStyle w:val="99"/>
        <w:spacing w:before="156" w:after="156"/>
        <w:rPr>
          <w:lang w:eastAsia="zh"/>
        </w:rPr>
      </w:pPr>
      <w:r>
        <w:rPr>
          <w:rFonts w:hint="eastAsia"/>
          <w:lang w:eastAsia="zh"/>
        </w:rPr>
        <w:t>服务内容</w:t>
      </w:r>
    </w:p>
    <w:p>
      <w:pPr>
        <w:pStyle w:val="172"/>
        <w:rPr>
          <w:lang w:eastAsia="zh" w:bidi="ar"/>
        </w:rPr>
      </w:pPr>
      <w:bookmarkStart w:id="153" w:name="_Toc1905554453"/>
      <w:r>
        <w:rPr>
          <w:rFonts w:hint="eastAsia"/>
          <w:lang w:bidi="ar"/>
        </w:rPr>
        <w:t>开展慢性病合理用药教育，普及安全用药知识，警惕不遵医嘱或擅自用药等错误行为</w:t>
      </w:r>
      <w:r>
        <w:rPr>
          <w:rFonts w:hint="eastAsia"/>
          <w:lang w:eastAsia="zh" w:bidi="ar"/>
        </w:rPr>
        <w:t>。</w:t>
      </w:r>
    </w:p>
    <w:p>
      <w:pPr>
        <w:pStyle w:val="172"/>
        <w:rPr>
          <w:rFonts w:ascii="黑体" w:eastAsia="黑体" w:cs="黑体"/>
        </w:rPr>
      </w:pPr>
      <w:r>
        <w:rPr>
          <w:rFonts w:hint="eastAsia"/>
          <w:lang w:bidi="ar"/>
        </w:rPr>
        <w:t>结合含毒品成分的“偏方”“保健品”等涉老诈骗典型案例，普及安全防范知识，减少及避免因认知不足误入涉毒陷阱。</w:t>
      </w:r>
      <w:bookmarkEnd w:id="153"/>
      <w:r>
        <w:rPr>
          <w:rFonts w:hint="eastAsia"/>
          <w:lang w:bidi="ar"/>
        </w:rPr>
        <w:t xml:space="preserve"> </w:t>
      </w:r>
    </w:p>
    <w:p>
      <w:pPr>
        <w:pStyle w:val="172"/>
        <w:rPr>
          <w:rFonts w:ascii="黑体" w:eastAsia="黑体" w:cs="黑体"/>
        </w:rPr>
      </w:pPr>
      <w:r>
        <w:rPr>
          <w:rFonts w:hint="eastAsia"/>
          <w:lang w:bidi="ar"/>
        </w:rPr>
        <w:t>多形式普及禁毒相关法律</w:t>
      </w:r>
      <w:bookmarkStart w:id="154" w:name="_Toc806785503"/>
      <w:r>
        <w:rPr>
          <w:rFonts w:hint="eastAsia"/>
          <w:lang w:bidi="ar"/>
        </w:rPr>
        <w:t>法规及毒品违法犯罪行为、后果，明确法律红线。</w:t>
      </w:r>
    </w:p>
    <w:p>
      <w:pPr>
        <w:pStyle w:val="172"/>
        <w:rPr>
          <w:rFonts w:ascii="黑体" w:eastAsia="黑体" w:cs="黑体"/>
        </w:rPr>
      </w:pPr>
      <w:r>
        <w:rPr>
          <w:rFonts w:hint="eastAsia"/>
          <w:lang w:bidi="ar"/>
        </w:rPr>
        <w:t>通过文体活动、趣味运动等有益社交活动，搭建多元社交平台，强化社会支持网络</w:t>
      </w:r>
      <w:bookmarkEnd w:id="154"/>
      <w:r>
        <w:rPr>
          <w:rFonts w:hint="eastAsia"/>
          <w:lang w:bidi="ar"/>
        </w:rPr>
        <w:t>。</w:t>
      </w:r>
    </w:p>
    <w:p>
      <w:pPr>
        <w:pStyle w:val="99"/>
        <w:spacing w:before="156" w:after="156"/>
        <w:rPr>
          <w:lang w:eastAsia="zh"/>
        </w:rPr>
      </w:pPr>
      <w:r>
        <w:rPr>
          <w:rFonts w:hint="eastAsia"/>
          <w:lang w:eastAsia="zh"/>
        </w:rPr>
        <w:t>服务方式</w:t>
      </w:r>
    </w:p>
    <w:p>
      <w:pPr>
        <w:pStyle w:val="172"/>
        <w:rPr>
          <w:lang w:eastAsia="zh" w:bidi="ar"/>
        </w:rPr>
      </w:pPr>
      <w:bookmarkStart w:id="155" w:name="_Toc92332215"/>
      <w:r>
        <w:rPr>
          <w:rFonts w:hint="eastAsia"/>
          <w:lang w:bidi="ar"/>
        </w:rPr>
        <w:t>开发适老化宣教工具包，利用图文并茂的宣传手册、生动有趣的科普视频、使用便捷的用药指南等，正确普及用药安全及新型毒品防范知识。</w:t>
      </w:r>
    </w:p>
    <w:p>
      <w:pPr>
        <w:pStyle w:val="172"/>
        <w:rPr>
          <w:lang w:eastAsia="zh" w:bidi="ar"/>
        </w:rPr>
      </w:pPr>
      <w:r>
        <w:rPr>
          <w:rFonts w:hint="eastAsia"/>
          <w:lang w:bidi="ar"/>
        </w:rPr>
        <w:t>结合本地方言将禁毒、反诈等知识融入戏曲、答嘴鼓、民俗文化体验等喜闻乐见的文体活动，创新禁毒宣教形式</w:t>
      </w:r>
      <w:bookmarkEnd w:id="155"/>
      <w:bookmarkStart w:id="156" w:name="_Toc52546445"/>
      <w:r>
        <w:rPr>
          <w:rFonts w:hint="eastAsia"/>
          <w:lang w:bidi="ar"/>
        </w:rPr>
        <w:t>。</w:t>
      </w:r>
    </w:p>
    <w:p>
      <w:pPr>
        <w:pStyle w:val="172"/>
        <w:rPr>
          <w:lang w:eastAsia="zh" w:bidi="ar"/>
        </w:rPr>
      </w:pPr>
      <w:r>
        <w:rPr>
          <w:rFonts w:hint="eastAsia"/>
          <w:lang w:bidi="ar"/>
        </w:rPr>
        <w:t>开设家庭禁毒法律课堂，结合涉毒家庭案如毒品原植物种植、容留他人吸毒、吸毒典型表现等开展情景教学。</w:t>
      </w:r>
      <w:bookmarkEnd w:id="156"/>
    </w:p>
    <w:p>
      <w:pPr>
        <w:pStyle w:val="172"/>
        <w:rPr>
          <w:lang w:eastAsia="zh"/>
        </w:rPr>
      </w:pPr>
      <w:r>
        <w:rPr>
          <w:rFonts w:hint="eastAsia"/>
          <w:lang w:bidi="ar"/>
        </w:rPr>
        <w:t>培育禁毒志愿服务队伍，以社区踏查、主题宣传、文艺表演等形式多样的禁毒宣传活动， 建立与社会的积极联结。</w:t>
      </w:r>
    </w:p>
    <w:p>
      <w:pPr>
        <w:pStyle w:val="110"/>
        <w:spacing w:before="156" w:after="156"/>
        <w:rPr>
          <w:lang w:eastAsia="zh"/>
        </w:rPr>
      </w:pPr>
      <w:r>
        <w:rPr>
          <w:rFonts w:hint="eastAsia"/>
          <w:lang w:eastAsia="zh"/>
        </w:rPr>
        <w:t>针对重点人群的禁毒宣传教育</w:t>
      </w:r>
    </w:p>
    <w:p>
      <w:pPr>
        <w:pStyle w:val="70"/>
        <w:spacing w:before="156" w:after="156"/>
        <w:rPr>
          <w:rFonts w:eastAsia="宋体"/>
        </w:rPr>
      </w:pPr>
      <w:r>
        <w:rPr>
          <w:rFonts w:hint="eastAsia"/>
          <w:lang w:eastAsia="zh"/>
        </w:rPr>
        <w:t>易</w:t>
      </w:r>
      <w:r>
        <w:rPr>
          <w:rFonts w:hint="eastAsia"/>
        </w:rPr>
        <w:t>接触毒品</w:t>
      </w:r>
      <w:r>
        <w:rPr>
          <w:rFonts w:hint="eastAsia"/>
          <w:lang w:eastAsia="zh"/>
        </w:rPr>
        <w:t>高危群体</w:t>
      </w:r>
    </w:p>
    <w:p>
      <w:pPr>
        <w:pStyle w:val="99"/>
        <w:spacing w:before="156" w:after="156"/>
      </w:pPr>
      <w:bookmarkStart w:id="157" w:name="_Toc1353525682"/>
      <w:r>
        <w:rPr>
          <w:rFonts w:hint="eastAsia"/>
        </w:rPr>
        <w:t>人群界定</w:t>
      </w:r>
    </w:p>
    <w:p>
      <w:pPr>
        <w:pStyle w:val="61"/>
        <w:ind w:firstLine="420"/>
      </w:pPr>
      <w:r>
        <w:rPr>
          <w:rFonts w:hint="eastAsia"/>
          <w:lang w:eastAsia="zh"/>
        </w:rPr>
        <w:t>易接触毒品高危群体指容易</w:t>
      </w:r>
      <w:r>
        <w:rPr>
          <w:rFonts w:hint="eastAsia"/>
        </w:rPr>
        <w:t>接触和沾染</w:t>
      </w:r>
      <w:r>
        <w:rPr>
          <w:rFonts w:hint="eastAsia"/>
          <w:lang w:eastAsia="zh"/>
        </w:rPr>
        <w:t>毒品的重点人群，</w:t>
      </w:r>
      <w:bookmarkEnd w:id="157"/>
      <w:r>
        <w:rPr>
          <w:rFonts w:hint="eastAsia"/>
        </w:rPr>
        <w:t>特征包括；</w:t>
      </w:r>
    </w:p>
    <w:p>
      <w:pPr>
        <w:pStyle w:val="61"/>
        <w:ind w:left="840" w:leftChars="200" w:hanging="420" w:hangingChars="200"/>
      </w:pPr>
      <w:bookmarkStart w:id="158" w:name="_Toc1059917813"/>
      <w:r>
        <w:rPr>
          <w:rFonts w:ascii="Times New Roman"/>
          <w:lang w:eastAsia="zh"/>
        </w:rPr>
        <w:t>——</w:t>
      </w:r>
      <w:r>
        <w:rPr>
          <w:rFonts w:hint="eastAsia"/>
        </w:rPr>
        <w:t>因同伴压力、家庭关爱缺失、寻求刺激或逃避现实问题等原因而涉毒，多来自失能家庭或辍学环境，社会支持网络断裂，存在叛逆心理与同伴依附倾向，易受亚文化影响，如</w:t>
      </w:r>
      <w:r>
        <w:rPr>
          <w:rFonts w:hint="eastAsia"/>
          <w:lang w:eastAsia="zh"/>
        </w:rPr>
        <w:t>特殊青少年</w:t>
      </w:r>
      <w:bookmarkEnd w:id="158"/>
      <w:bookmarkStart w:id="159" w:name="_Toc162240279"/>
      <w:r>
        <w:rPr>
          <w:rFonts w:hint="eastAsia"/>
        </w:rPr>
        <w:t>；</w:t>
      </w:r>
    </w:p>
    <w:p>
      <w:pPr>
        <w:pStyle w:val="61"/>
        <w:ind w:left="840" w:leftChars="200" w:hanging="420" w:hangingChars="200"/>
      </w:pPr>
      <w:r>
        <w:rPr>
          <w:rFonts w:ascii="Times New Roman"/>
          <w:lang w:eastAsia="zh"/>
        </w:rPr>
        <w:t>——</w:t>
      </w:r>
      <w:r>
        <w:rPr>
          <w:rFonts w:hint="eastAsia"/>
        </w:rPr>
        <w:t>因特殊的工作环境且法律意识淡薄，易被利诱或因职场霸凌被迫参与毒品违法犯罪，如</w:t>
      </w:r>
      <w:r>
        <w:rPr>
          <w:rFonts w:hint="eastAsia"/>
          <w:lang w:eastAsia="zh"/>
        </w:rPr>
        <w:t>娱乐、经营服务场所</w:t>
      </w:r>
      <w:r>
        <w:rPr>
          <w:rFonts w:hint="eastAsia"/>
        </w:rPr>
        <w:t>从业人员及</w:t>
      </w:r>
      <w:r>
        <w:rPr>
          <w:rFonts w:hint="eastAsia"/>
          <w:lang w:eastAsia="zh"/>
        </w:rPr>
        <w:t>易制毒化学品生产企业员工</w:t>
      </w:r>
      <w:r>
        <w:rPr>
          <w:rFonts w:hint="eastAsia"/>
        </w:rPr>
        <w:t>；</w:t>
      </w:r>
    </w:p>
    <w:bookmarkEnd w:id="159"/>
    <w:p>
      <w:pPr>
        <w:pStyle w:val="61"/>
        <w:ind w:left="1050" w:leftChars="200" w:hanging="630" w:hangingChars="300"/>
      </w:pPr>
      <w:r>
        <w:rPr>
          <w:rFonts w:ascii="Times New Roman"/>
        </w:rPr>
        <w:t>——</w:t>
      </w:r>
      <w:r>
        <w:rPr>
          <w:rFonts w:hint="eastAsia"/>
        </w:rPr>
        <w:t>因受文化冲击与学业压力、孤独感等心理压力和别国毒品文化、社交圈影响而卷入毒品圈子，</w:t>
      </w:r>
    </w:p>
    <w:p>
      <w:pPr>
        <w:pStyle w:val="61"/>
        <w:ind w:left="1050" w:leftChars="400" w:hanging="210" w:hangingChars="100"/>
      </w:pPr>
      <w:r>
        <w:rPr>
          <w:rFonts w:hint="eastAsia"/>
        </w:rPr>
        <w:t>如</w:t>
      </w:r>
      <w:r>
        <w:rPr>
          <w:rFonts w:hint="eastAsia"/>
          <w:lang w:eastAsia="zh"/>
        </w:rPr>
        <w:t>国外留学生或即将留学、在地留学生</w:t>
      </w:r>
      <w:r>
        <w:rPr>
          <w:rFonts w:hint="eastAsia"/>
        </w:rPr>
        <w:t>。</w:t>
      </w:r>
    </w:p>
    <w:p>
      <w:pPr>
        <w:pStyle w:val="99"/>
        <w:spacing w:before="156" w:after="156"/>
      </w:pPr>
      <w:bookmarkStart w:id="160" w:name="_Toc606598705"/>
      <w:r>
        <w:t>服务目标</w:t>
      </w:r>
      <w:bookmarkEnd w:id="160"/>
    </w:p>
    <w:p>
      <w:pPr>
        <w:pStyle w:val="172"/>
        <w:rPr>
          <w:rFonts w:hAnsi="Times New Roman"/>
        </w:rPr>
      </w:pPr>
      <w:bookmarkStart w:id="161" w:name="_Toc1282360171"/>
      <w:r>
        <w:rPr>
          <w:rFonts w:hint="eastAsia"/>
          <w:lang w:bidi="ar"/>
        </w:rPr>
        <w:t>预防初次涉毒，减少因社会支持缺失、亚文化诱导导致的毒品初次接触行为。</w:t>
      </w:r>
    </w:p>
    <w:bookmarkEnd w:id="161"/>
    <w:p>
      <w:pPr>
        <w:pStyle w:val="172"/>
        <w:rPr>
          <w:rFonts w:hAnsi="Times New Roman"/>
        </w:rPr>
      </w:pPr>
      <w:r>
        <w:rPr>
          <w:rFonts w:hint="eastAsia" w:hAnsi="Times New Roman"/>
        </w:rPr>
        <w:t>加强禁毒普法宣传，提升高危职业群体法律意识与风险抵御能力，减少被动参与涉毒犯罪。</w:t>
      </w:r>
    </w:p>
    <w:p>
      <w:pPr>
        <w:pStyle w:val="172"/>
        <w:rPr>
          <w:rFonts w:hAnsi="Times New Roman"/>
        </w:rPr>
      </w:pPr>
      <w:r>
        <w:rPr>
          <w:rFonts w:hint="eastAsia" w:hAnsi="Times New Roman"/>
          <w:lang w:bidi="ar"/>
        </w:rPr>
        <w:t>纠正认知偏差，消除对毒品危害的误判，增强文化适应性与心理韧性。</w:t>
      </w:r>
    </w:p>
    <w:p>
      <w:pPr>
        <w:pStyle w:val="99"/>
        <w:spacing w:before="156" w:after="156"/>
        <w:ind w:left="-2" w:leftChars="-1"/>
        <w:rPr>
          <w:lang w:bidi="ar"/>
        </w:rPr>
      </w:pPr>
      <w:bookmarkStart w:id="162" w:name="_Toc1498240175"/>
      <w:r>
        <w:rPr>
          <w:lang w:bidi="ar"/>
        </w:rPr>
        <w:t>服务内容</w:t>
      </w:r>
      <w:bookmarkEnd w:id="162"/>
    </w:p>
    <w:p>
      <w:pPr>
        <w:pStyle w:val="172"/>
        <w:rPr>
          <w:color w:val="000000"/>
          <w:lang w:eastAsia="zh" w:bidi="ar"/>
        </w:rPr>
      </w:pPr>
      <w:bookmarkStart w:id="163" w:name="_Toc1380834214"/>
      <w:r>
        <w:rPr>
          <w:rFonts w:hint="eastAsia"/>
          <w:color w:val="000000"/>
          <w:lang w:bidi="ar"/>
        </w:rPr>
        <w:t>构建家庭—学校</w:t>
      </w:r>
      <w:r>
        <w:rPr>
          <w:color w:val="000000"/>
          <w:lang w:bidi="ar"/>
        </w:rPr>
        <w:t>—</w:t>
      </w:r>
      <w:r>
        <w:rPr>
          <w:rFonts w:hint="eastAsia"/>
          <w:color w:val="000000"/>
          <w:lang w:bidi="ar"/>
        </w:rPr>
        <w:t>社区联动支持网络，</w:t>
      </w:r>
      <w:bookmarkEnd w:id="163"/>
      <w:r>
        <w:rPr>
          <w:rFonts w:hint="eastAsia"/>
          <w:color w:val="000000"/>
          <w:lang w:bidi="ar"/>
        </w:rPr>
        <w:t>修复家庭功能、发挥朋辈正向引导，倡导积极健康的主流文化。</w:t>
      </w:r>
    </w:p>
    <w:p>
      <w:pPr>
        <w:pStyle w:val="172"/>
        <w:rPr>
          <w:color w:val="000000"/>
          <w:lang w:eastAsia="zh" w:bidi="ar"/>
        </w:rPr>
      </w:pPr>
      <w:r>
        <w:rPr>
          <w:rFonts w:hint="eastAsia"/>
          <w:color w:val="000000"/>
          <w:lang w:bidi="ar"/>
        </w:rPr>
        <w:t>结合群体需求定制化禁毒普法教育，积极营造健康安全的职场文化氛围。</w:t>
      </w:r>
    </w:p>
    <w:p>
      <w:pPr>
        <w:pStyle w:val="172"/>
        <w:rPr>
          <w:color w:val="000000"/>
          <w:lang w:eastAsia="zh" w:bidi="ar"/>
        </w:rPr>
      </w:pPr>
      <w:r>
        <w:rPr>
          <w:rFonts w:hint="eastAsia"/>
          <w:color w:val="000000"/>
          <w:lang w:bidi="ar"/>
        </w:rPr>
        <w:t>结合群体特征，从个人、家庭、经济、社会等多角度普及毒品危害和吸毒严重后果，澄清涉毒认知误区。</w:t>
      </w:r>
    </w:p>
    <w:p>
      <w:pPr>
        <w:pStyle w:val="172"/>
        <w:rPr>
          <w:color w:val="000000"/>
          <w:lang w:eastAsia="zh" w:bidi="ar"/>
        </w:rPr>
      </w:pPr>
      <w:r>
        <w:rPr>
          <w:rFonts w:hint="eastAsia"/>
          <w:color w:val="000000"/>
          <w:lang w:bidi="ar"/>
        </w:rPr>
        <w:t>加强跨境法律差异教育、文化学习、心理健康教育等，减少因文化差异导致的涉毒风险。</w:t>
      </w:r>
    </w:p>
    <w:p>
      <w:pPr>
        <w:pStyle w:val="99"/>
        <w:tabs>
          <w:tab w:val="left" w:pos="9240"/>
        </w:tabs>
        <w:spacing w:before="156" w:after="156"/>
        <w:rPr>
          <w:lang w:eastAsia="zh" w:bidi="ar"/>
        </w:rPr>
      </w:pPr>
      <w:r>
        <w:rPr>
          <w:rFonts w:hint="eastAsia"/>
          <w:lang w:eastAsia="zh" w:bidi="ar"/>
        </w:rPr>
        <w:t>服务方式</w:t>
      </w:r>
    </w:p>
    <w:p>
      <w:pPr>
        <w:pStyle w:val="172"/>
        <w:rPr>
          <w:rFonts w:hAnsi="Times New Roman"/>
        </w:rPr>
      </w:pPr>
      <w:r>
        <w:rPr>
          <w:rFonts w:hint="eastAsia"/>
          <w:lang w:bidi="ar"/>
        </w:rPr>
        <w:t>开展</w:t>
      </w:r>
      <w:r>
        <w:rPr>
          <w:rFonts w:hint="eastAsia"/>
          <w:lang w:eastAsia="zh" w:bidi="ar"/>
        </w:rPr>
        <w:t>家庭工作坊</w:t>
      </w:r>
      <w:r>
        <w:rPr>
          <w:rFonts w:hint="eastAsia"/>
          <w:lang w:bidi="ar"/>
        </w:rPr>
        <w:t>，设置家庭教育计划、家庭活动日等，通过角色扮演、情感疏导等方式重建亲子信任关系，恢复家庭功能。</w:t>
      </w:r>
    </w:p>
    <w:p>
      <w:pPr>
        <w:pStyle w:val="172"/>
        <w:rPr>
          <w:rFonts w:hAnsi="Times New Roman"/>
        </w:rPr>
      </w:pPr>
      <w:r>
        <w:rPr>
          <w:rFonts w:hint="eastAsia" w:hAnsi="Times New Roman"/>
        </w:rPr>
        <w:t>在学校、社区组织开展禁毒艺术创作、禁毒体育竞赛等喜闻乐见的宣传活动，传播积极健康的主流文化价值。</w:t>
      </w:r>
    </w:p>
    <w:p>
      <w:pPr>
        <w:pStyle w:val="172"/>
        <w:rPr>
          <w:rFonts w:hAnsi="Times New Roman"/>
        </w:rPr>
      </w:pPr>
      <w:r>
        <w:rPr>
          <w:rFonts w:hint="eastAsia" w:hAnsi="Times New Roman"/>
        </w:rPr>
        <w:t>采用线上学习平台、线下专题讲座、情景模拟、案例研讨等多样化方式，结合法律法规、防范技巧、行业相关禁毒知识等内容针对性开展主题教育活动。</w:t>
      </w:r>
    </w:p>
    <w:p>
      <w:pPr>
        <w:pStyle w:val="172"/>
        <w:rPr>
          <w:rFonts w:hAnsi="Times New Roman"/>
        </w:rPr>
      </w:pPr>
      <w:r>
        <w:rPr>
          <w:rFonts w:hint="eastAsia" w:hAnsi="Times New Roman"/>
        </w:rPr>
        <w:t>鼓励有条件的企业将禁毒元素融入企业文化建设，开展禁毒文化活动、组建禁毒志愿者队伍、设立涉毒举报奖励制度等，营造健康安全职场文化氛围。</w:t>
      </w:r>
    </w:p>
    <w:p>
      <w:pPr>
        <w:pStyle w:val="172"/>
        <w:rPr>
          <w:rFonts w:hAnsi="Times New Roman"/>
        </w:rPr>
      </w:pPr>
      <w:r>
        <w:rPr>
          <w:rFonts w:hint="eastAsia" w:hAnsi="Times New Roman"/>
        </w:rPr>
        <w:t>打造新媒体宣传矩阵，以富有创意和吸引力的禁毒短片、短剧、海报、表情包、文案等为宣传载体，创新普及禁毒知识。</w:t>
      </w:r>
    </w:p>
    <w:p>
      <w:pPr>
        <w:pStyle w:val="172"/>
        <w:rPr>
          <w:rFonts w:hAnsi="Times New Roman"/>
        </w:rPr>
      </w:pPr>
      <w:r>
        <w:rPr>
          <w:rFonts w:hint="eastAsia" w:hAnsi="Times New Roman"/>
        </w:rPr>
        <w:t>以禁毒法律通识课、涉毒案例解析、角色扮演工作坊、心理情境剧等方式，帮助了解境内外国情和文化特点，识别境外常见涉毒场景，练习应对和防范技巧。</w:t>
      </w:r>
    </w:p>
    <w:p>
      <w:pPr>
        <w:pStyle w:val="70"/>
        <w:spacing w:before="156" w:after="156"/>
        <w:rPr>
          <w:lang w:eastAsia="zh"/>
        </w:rPr>
      </w:pPr>
      <w:bookmarkStart w:id="164" w:name="_Toc3816"/>
      <w:bookmarkStart w:id="165" w:name="_Toc31653"/>
      <w:bookmarkStart w:id="166" w:name="_Toc25250"/>
      <w:bookmarkStart w:id="167" w:name="_Toc9469"/>
      <w:r>
        <w:rPr>
          <w:rFonts w:hint="eastAsia"/>
        </w:rPr>
        <w:t>毒品或其他成瘾性</w:t>
      </w:r>
      <w:r>
        <w:rPr>
          <w:rFonts w:hint="eastAsia"/>
          <w:lang w:eastAsia="zh"/>
        </w:rPr>
        <w:t>物质</w:t>
      </w:r>
      <w:r>
        <w:rPr>
          <w:rFonts w:hint="eastAsia"/>
        </w:rPr>
        <w:t>使用群体的禁毒宣传教育</w:t>
      </w:r>
    </w:p>
    <w:p>
      <w:pPr>
        <w:pStyle w:val="99"/>
        <w:spacing w:before="156" w:after="156"/>
      </w:pPr>
      <w:bookmarkStart w:id="168" w:name="_Toc165027271"/>
      <w:r>
        <w:rPr>
          <w:rFonts w:hint="eastAsia"/>
        </w:rPr>
        <w:t>人群界定</w:t>
      </w:r>
      <w:bookmarkEnd w:id="168"/>
    </w:p>
    <w:p>
      <w:pPr>
        <w:pStyle w:val="61"/>
        <w:ind w:firstLine="420"/>
        <w:rPr>
          <w:rFonts w:hAnsi="宋体" w:cs="宋体"/>
          <w:lang w:eastAsia="zh"/>
        </w:rPr>
      </w:pPr>
      <w:r>
        <w:rPr>
          <w:rFonts w:hint="eastAsia" w:hAnsi="宋体" w:cs="宋体"/>
        </w:rPr>
        <w:t>指吸食过国家法律列管毒品以及其他易使人形成瘾癖的化学品、精神麻醉药品等</w:t>
      </w:r>
      <w:r>
        <w:rPr>
          <w:rFonts w:hint="eastAsia" w:hAnsi="宋体" w:cs="宋体"/>
          <w:lang w:eastAsia="zh"/>
        </w:rPr>
        <w:t>物质</w:t>
      </w:r>
      <w:r>
        <w:rPr>
          <w:rFonts w:hint="eastAsia" w:hAnsi="宋体" w:cs="宋体"/>
        </w:rPr>
        <w:t>的人员</w:t>
      </w:r>
      <w:r>
        <w:rPr>
          <w:rFonts w:hint="eastAsia" w:hAnsi="宋体" w:cs="宋体"/>
          <w:lang w:eastAsia="zh"/>
        </w:rPr>
        <w:t>。特征包括：</w:t>
      </w:r>
    </w:p>
    <w:p>
      <w:pPr>
        <w:pStyle w:val="61"/>
        <w:ind w:firstLine="420"/>
        <w:rPr>
          <w:rFonts w:hAnsi="宋体" w:cs="宋体"/>
        </w:rPr>
      </w:pPr>
      <w:r>
        <w:rPr>
          <w:rFonts w:ascii="Times New Roman"/>
          <w:lang w:eastAsia="zh"/>
        </w:rPr>
        <w:t>——</w:t>
      </w:r>
      <w:r>
        <w:rPr>
          <w:rFonts w:hint="eastAsia" w:hAnsi="宋体" w:cs="宋体"/>
        </w:rPr>
        <w:t>因个人认知偏差导致对毒品危害性认识不足、自控力差、法律意识薄弱；</w:t>
      </w:r>
    </w:p>
    <w:p>
      <w:pPr>
        <w:pStyle w:val="61"/>
        <w:ind w:firstLine="420"/>
        <w:rPr>
          <w:rFonts w:hAnsi="宋体" w:cs="宋体"/>
        </w:rPr>
      </w:pPr>
      <w:r>
        <w:rPr>
          <w:rFonts w:ascii="Times New Roman"/>
          <w:lang w:eastAsia="zh"/>
        </w:rPr>
        <w:t>——</w:t>
      </w:r>
      <w:r>
        <w:rPr>
          <w:rFonts w:hint="eastAsia" w:hAnsi="宋体" w:cs="宋体"/>
        </w:rPr>
        <w:t>因个人及其家庭信息资源获取能力不足，戒毒康复治疗效果不佳；</w:t>
      </w:r>
    </w:p>
    <w:p>
      <w:pPr>
        <w:pStyle w:val="61"/>
        <w:ind w:firstLine="420"/>
        <w:rPr>
          <w:rFonts w:hAnsi="宋体" w:cs="宋体"/>
        </w:rPr>
      </w:pPr>
      <w:r>
        <w:rPr>
          <w:rFonts w:ascii="Times New Roman"/>
          <w:lang w:eastAsia="zh"/>
        </w:rPr>
        <w:t>——</w:t>
      </w:r>
      <w:r>
        <w:rPr>
          <w:rFonts w:hint="eastAsia" w:hAnsi="宋体" w:cs="宋体"/>
        </w:rPr>
        <w:t>因社会歧视或社会支持网络不足，个人及其家庭易出现吸毒或复吸风险。</w:t>
      </w:r>
    </w:p>
    <w:p>
      <w:pPr>
        <w:pStyle w:val="99"/>
        <w:spacing w:before="156" w:after="156"/>
      </w:pPr>
      <w:bookmarkStart w:id="169" w:name="_Toc726720453"/>
      <w:r>
        <w:rPr>
          <w:rFonts w:hint="eastAsia"/>
        </w:rPr>
        <w:t>服务目标</w:t>
      </w:r>
      <w:bookmarkEnd w:id="169"/>
    </w:p>
    <w:p>
      <w:pPr>
        <w:pStyle w:val="172"/>
      </w:pPr>
      <w:r>
        <w:rPr>
          <w:rFonts w:hint="eastAsia"/>
        </w:rPr>
        <w:t>识别并干预涉毒环境及心理诱因，降低复吸风险。</w:t>
      </w:r>
    </w:p>
    <w:p>
      <w:pPr>
        <w:pStyle w:val="172"/>
      </w:pPr>
      <w:r>
        <w:rPr>
          <w:rFonts w:hint="eastAsia"/>
        </w:rPr>
        <w:t>纠正毒品危害认知偏差，强化法律与健康意识。</w:t>
      </w:r>
    </w:p>
    <w:p>
      <w:pPr>
        <w:pStyle w:val="172"/>
      </w:pPr>
      <w:bookmarkStart w:id="170" w:name="_Toc1904914844"/>
      <w:r>
        <w:rPr>
          <w:rFonts w:hint="eastAsia"/>
        </w:rPr>
        <w:t>构建和完善社会支持网络，增强戒断自我效能。</w:t>
      </w:r>
    </w:p>
    <w:p>
      <w:pPr>
        <w:pStyle w:val="172"/>
      </w:pPr>
      <w:r>
        <w:rPr>
          <w:rFonts w:hint="eastAsia"/>
        </w:rPr>
        <w:t>加强倡导和宣传，消除歧视性障碍。</w:t>
      </w:r>
    </w:p>
    <w:p>
      <w:pPr>
        <w:pStyle w:val="99"/>
        <w:spacing w:before="156" w:after="156"/>
      </w:pPr>
      <w:r>
        <w:rPr>
          <w:rFonts w:hint="eastAsia"/>
        </w:rPr>
        <w:t>服务内容</w:t>
      </w:r>
      <w:bookmarkEnd w:id="170"/>
    </w:p>
    <w:p>
      <w:pPr>
        <w:pStyle w:val="172"/>
      </w:pPr>
      <w:r>
        <w:rPr>
          <w:rFonts w:hint="eastAsia"/>
        </w:rPr>
        <w:t>分析个人涉毒诱因，如社交圈、情绪触发点等，针对毒友邀约、就业困难、社会歧视嫌弃、身体隐痛等高危场景进行应对训练。</w:t>
      </w:r>
    </w:p>
    <w:p>
      <w:pPr>
        <w:pStyle w:val="172"/>
      </w:pPr>
      <w:r>
        <w:rPr>
          <w:rFonts w:hint="eastAsia"/>
        </w:rPr>
        <w:t>科学解析毒品对个人、家庭、社会的严重危害和法律后果，普及吸毒相关疾病防控知识，纠正对吸毒和戒毒的错误认知，</w:t>
      </w:r>
      <w:r>
        <w:rPr>
          <w:rFonts w:hint="eastAsia"/>
          <w:lang w:eastAsia="zh"/>
        </w:rPr>
        <w:t>激发</w:t>
      </w:r>
      <w:r>
        <w:rPr>
          <w:rFonts w:hint="eastAsia"/>
        </w:rPr>
        <w:t>改变意愿</w:t>
      </w:r>
      <w:r>
        <w:rPr>
          <w:rFonts w:hint="eastAsia"/>
          <w:lang w:eastAsia="zh"/>
        </w:rPr>
        <w:t>。</w:t>
      </w:r>
    </w:p>
    <w:p>
      <w:pPr>
        <w:pStyle w:val="172"/>
      </w:pPr>
      <w:r>
        <w:rPr>
          <w:rFonts w:hint="eastAsia"/>
        </w:rPr>
        <w:t>建立多元协同的社会支持体系，通过技能训练与正向反馈，增强戒断信心和自我效能感。</w:t>
      </w:r>
    </w:p>
    <w:p>
      <w:pPr>
        <w:pStyle w:val="172"/>
        <w:rPr>
          <w:lang w:eastAsia="zh"/>
        </w:rPr>
      </w:pPr>
      <w:r>
        <w:rPr>
          <w:rFonts w:hint="eastAsia"/>
        </w:rPr>
        <w:t>科学普及禁毒知识</w:t>
      </w:r>
      <w:r>
        <w:rPr>
          <w:rFonts w:hint="eastAsia"/>
          <w:lang w:eastAsia="zh"/>
        </w:rPr>
        <w:t>，倡导平等尊重理念</w:t>
      </w:r>
      <w:r>
        <w:rPr>
          <w:rFonts w:hint="eastAsia"/>
        </w:rPr>
        <w:t>、展示</w:t>
      </w:r>
      <w:r>
        <w:rPr>
          <w:rFonts w:hint="eastAsia"/>
          <w:lang w:eastAsia="zh"/>
        </w:rPr>
        <w:t>戒毒成功案例</w:t>
      </w:r>
      <w:r>
        <w:rPr>
          <w:rFonts w:hint="eastAsia"/>
        </w:rPr>
        <w:t>，</w:t>
      </w:r>
      <w:r>
        <w:rPr>
          <w:rFonts w:hint="eastAsia"/>
          <w:lang w:eastAsia="zh"/>
        </w:rPr>
        <w:t>引导社会</w:t>
      </w:r>
      <w:r>
        <w:rPr>
          <w:rFonts w:hint="eastAsia"/>
        </w:rPr>
        <w:t>理性看待</w:t>
      </w:r>
      <w:r>
        <w:rPr>
          <w:rFonts w:hint="eastAsia"/>
          <w:lang w:eastAsia="zh"/>
        </w:rPr>
        <w:t>戒毒人员</w:t>
      </w:r>
      <w:r>
        <w:rPr>
          <w:rFonts w:hint="eastAsia"/>
        </w:rPr>
        <w:t>，营造理解、接纳的社会氛围。</w:t>
      </w:r>
    </w:p>
    <w:p>
      <w:pPr>
        <w:pStyle w:val="99"/>
        <w:spacing w:before="156" w:after="156"/>
        <w:rPr>
          <w:lang w:eastAsia="zh"/>
        </w:rPr>
      </w:pPr>
      <w:r>
        <w:rPr>
          <w:rFonts w:hint="eastAsia"/>
          <w:lang w:eastAsia="zh"/>
        </w:rPr>
        <w:t>服务方式</w:t>
      </w:r>
    </w:p>
    <w:p>
      <w:pPr>
        <w:pStyle w:val="172"/>
      </w:pPr>
      <w:r>
        <w:rPr>
          <w:rFonts w:hint="eastAsia"/>
        </w:rPr>
        <w:t>联合司法强制隔离戒毒所、公安局、派出所、卫健委等单位禁毒相关单位，研发成瘾者风险评估量表、实施家访综合评估，对筛查出的中高风险成瘾者实施“一人一策”的个性化干预。</w:t>
      </w:r>
    </w:p>
    <w:p>
      <w:pPr>
        <w:pStyle w:val="172"/>
      </w:pPr>
      <w:r>
        <w:rPr>
          <w:rFonts w:hint="eastAsia"/>
        </w:rPr>
        <w:t>通过角色扮演、情境模拟等方式，针对涉毒高危情景，演练和学习拒毒话术和撤离策略。</w:t>
      </w:r>
    </w:p>
    <w:p>
      <w:pPr>
        <w:pStyle w:val="172"/>
        <w:rPr>
          <w:rFonts w:ascii="黑体" w:hAnsi="Times New Roman" w:eastAsia="黑体"/>
        </w:rPr>
      </w:pPr>
      <w:r>
        <w:rPr>
          <w:rFonts w:hint="eastAsia"/>
        </w:rPr>
        <w:t>推动建立医生、警察、律师等跨专业合作团队，结合真实案例、仿真模型、VR体验等多元化手段，生动展示吸毒者器官病变过程、吸毒引发的法律后果等，打破对毒品危害的模糊认知，激发内在改变动机。</w:t>
      </w:r>
    </w:p>
    <w:p>
      <w:pPr>
        <w:pStyle w:val="172"/>
        <w:rPr>
          <w:lang w:eastAsia="zh"/>
        </w:rPr>
      </w:pPr>
      <w:r>
        <w:rPr>
          <w:rFonts w:hint="eastAsia"/>
        </w:rPr>
        <w:t>开展家庭治疗工作坊、线上互助社群、工作技能培训等服务，激活家庭、同伴、社区等多元支持系统功能。</w:t>
      </w:r>
    </w:p>
    <w:p>
      <w:pPr>
        <w:pStyle w:val="172"/>
        <w:rPr>
          <w:lang w:eastAsia="zh"/>
        </w:rPr>
      </w:pPr>
      <w:r>
        <w:rPr>
          <w:rFonts w:hint="eastAsia"/>
        </w:rPr>
        <w:t>借用社区宣传栏、社交媒体等平台</w:t>
      </w:r>
      <w:r>
        <w:rPr>
          <w:lang w:eastAsia="zh"/>
        </w:rPr>
        <w:t>等，通过</w:t>
      </w:r>
      <w:r>
        <w:rPr>
          <w:rFonts w:hint="eastAsia"/>
        </w:rPr>
        <w:t>主题</w:t>
      </w:r>
      <w:r>
        <w:rPr>
          <w:lang w:eastAsia="zh"/>
        </w:rPr>
        <w:t>讲座、宣传手册、科普视频</w:t>
      </w:r>
      <w:r>
        <w:rPr>
          <w:rFonts w:hint="eastAsia"/>
        </w:rPr>
        <w:t>等方式，</w:t>
      </w:r>
      <w:r>
        <w:rPr>
          <w:lang w:eastAsia="zh"/>
        </w:rPr>
        <w:t>向公众普及毒品的种类、危害、成瘾机制</w:t>
      </w:r>
      <w:r>
        <w:rPr>
          <w:rFonts w:hint="eastAsia"/>
        </w:rPr>
        <w:t>和科学戒治</w:t>
      </w:r>
      <w:r>
        <w:rPr>
          <w:lang w:eastAsia="zh"/>
        </w:rPr>
        <w:t>等知识，消除</w:t>
      </w:r>
      <w:r>
        <w:rPr>
          <w:rFonts w:hint="eastAsia"/>
        </w:rPr>
        <w:t>公众</w:t>
      </w:r>
      <w:r>
        <w:rPr>
          <w:lang w:eastAsia="zh"/>
        </w:rPr>
        <w:t>因对毒品不了解而产生的恐惧</w:t>
      </w:r>
      <w:r>
        <w:rPr>
          <w:rFonts w:hint="eastAsia"/>
        </w:rPr>
        <w:t>、</w:t>
      </w:r>
      <w:r>
        <w:rPr>
          <w:lang w:eastAsia="zh"/>
        </w:rPr>
        <w:t>误解</w:t>
      </w:r>
      <w:r>
        <w:rPr>
          <w:rFonts w:hint="eastAsia"/>
        </w:rPr>
        <w:t>和对吸毒人员的歧视。</w:t>
      </w:r>
    </w:p>
    <w:bookmarkEnd w:id="164"/>
    <w:bookmarkEnd w:id="165"/>
    <w:bookmarkEnd w:id="166"/>
    <w:bookmarkEnd w:id="167"/>
    <w:p>
      <w:pPr>
        <w:pStyle w:val="109"/>
        <w:spacing w:before="312" w:after="312"/>
        <w:rPr>
          <w:lang w:eastAsia="zh"/>
        </w:rPr>
      </w:pPr>
      <w:bookmarkStart w:id="171" w:name="_Toc7453"/>
      <w:bookmarkStart w:id="172" w:name="_Toc1284000409"/>
      <w:r>
        <w:rPr>
          <w:rFonts w:hint="eastAsia"/>
          <w:lang w:eastAsia="zh"/>
        </w:rPr>
        <w:t>服务保障</w:t>
      </w:r>
      <w:bookmarkEnd w:id="171"/>
      <w:bookmarkEnd w:id="172"/>
    </w:p>
    <w:p>
      <w:pPr>
        <w:pStyle w:val="110"/>
        <w:spacing w:before="156" w:after="156"/>
        <w:rPr>
          <w:lang w:eastAsia="zh"/>
        </w:rPr>
      </w:pPr>
      <w:r>
        <w:rPr>
          <w:rFonts w:hint="eastAsia"/>
          <w:lang w:eastAsia="zh"/>
        </w:rPr>
        <w:t>服务组织</w:t>
      </w:r>
    </w:p>
    <w:p>
      <w:pPr>
        <w:pStyle w:val="244"/>
        <w:numPr>
          <w:ilvl w:val="0"/>
          <w:numId w:val="0"/>
        </w:numPr>
        <w:rPr>
          <w:rFonts w:ascii="黑体" w:hAnsi="黑体" w:eastAsia="黑体" w:cs="黑体"/>
          <w:color w:val="000000"/>
          <w:lang w:eastAsia="zh"/>
        </w:rPr>
      </w:pPr>
      <w:r>
        <w:rPr>
          <w:rFonts w:hint="eastAsia" w:ascii="黑体" w:hAnsi="黑体" w:eastAsia="黑体" w:cs="黑体"/>
          <w:color w:val="000000"/>
          <w:lang w:eastAsia="zh"/>
        </w:rPr>
        <w:t xml:space="preserve">    </w:t>
      </w:r>
      <w:r>
        <w:rPr>
          <w:rFonts w:hint="eastAsia" w:hAnsi="宋体" w:cs="宋体"/>
          <w:color w:val="000000"/>
          <w:lang w:eastAsia="zh"/>
        </w:rPr>
        <w:t xml:space="preserve"> 服务组织指开展禁毒宣传教育服务的社会工作机构，应符合以下基本要求：</w:t>
      </w:r>
    </w:p>
    <w:p>
      <w:pPr>
        <w:pStyle w:val="137"/>
        <w:rPr>
          <w:lang w:eastAsia="zh"/>
        </w:rPr>
      </w:pPr>
      <w:r>
        <w:rPr>
          <w:rFonts w:hint="eastAsia" w:ascii="黑体" w:hAnsi="黑体" w:eastAsia="黑体" w:cs="黑体"/>
          <w:lang w:eastAsia="zh"/>
        </w:rPr>
        <w:t>——</w:t>
      </w:r>
      <w:r>
        <w:rPr>
          <w:rFonts w:hint="eastAsia"/>
          <w:lang w:eastAsia="zh"/>
        </w:rPr>
        <w:t>服务组织应建立规范的规章制度和管理体系，包括但不限于服务管理制度、服务人员管理制度、财务管理制度、宣传教育效果跟踪评价制度、应急预案等；</w:t>
      </w:r>
    </w:p>
    <w:p>
      <w:pPr>
        <w:pStyle w:val="137"/>
        <w:rPr>
          <w:lang w:eastAsia="zh"/>
        </w:rPr>
      </w:pPr>
      <w:r>
        <w:rPr>
          <w:rFonts w:hint="eastAsia" w:ascii="黑体" w:hAnsi="黑体" w:eastAsia="黑体" w:cs="黑体"/>
          <w:lang w:eastAsia="zh"/>
        </w:rPr>
        <w:t>——</w:t>
      </w:r>
      <w:r>
        <w:rPr>
          <w:rFonts w:hint="eastAsia"/>
          <w:lang w:eastAsia="zh"/>
        </w:rPr>
        <w:t>应提供符合安全条件的宣传教育场所，组织服务人员及其他工作人员进行应急疏散演练、安全模拟演练等安全训练，规范服务开展要求。大型活动时应为参加人员购买人身安全保险，做好安全预案；</w:t>
      </w:r>
    </w:p>
    <w:p>
      <w:pPr>
        <w:pStyle w:val="137"/>
        <w:rPr>
          <w:lang w:eastAsia="zh"/>
        </w:rPr>
      </w:pPr>
      <w:r>
        <w:rPr>
          <w:rFonts w:hint="eastAsia" w:ascii="黑体" w:hAnsi="黑体" w:eastAsia="黑体" w:cs="黑体"/>
          <w:lang w:eastAsia="zh"/>
        </w:rPr>
        <w:t>——</w:t>
      </w:r>
      <w:r>
        <w:rPr>
          <w:rFonts w:hint="eastAsia"/>
        </w:rPr>
        <w:t>有稳定的</w:t>
      </w:r>
      <w:r>
        <w:rPr>
          <w:rFonts w:hint="eastAsia"/>
          <w:lang w:eastAsia="zh"/>
        </w:rPr>
        <w:t>队伍</w:t>
      </w:r>
      <w:r>
        <w:rPr>
          <w:rFonts w:hint="eastAsia"/>
        </w:rPr>
        <w:t>，符合相应的资质要求。</w:t>
      </w:r>
      <w:r>
        <w:rPr>
          <w:rFonts w:hint="eastAsia"/>
          <w:lang w:eastAsia="zh"/>
        </w:rPr>
        <w:t>专职从事禁毒宣传教育服务的教学人员不少于</w:t>
      </w:r>
      <w:r>
        <w:rPr>
          <w:rFonts w:hint="eastAsia"/>
          <w:color w:val="FF0000"/>
          <w:lang w:eastAsia="zh"/>
        </w:rPr>
        <w:t>1</w:t>
      </w:r>
      <w:r>
        <w:rPr>
          <w:rFonts w:hint="eastAsia"/>
          <w:lang w:eastAsia="zh"/>
        </w:rPr>
        <w:t>人，依照相关行业规章和组织守则诚信开展服务活动。</w:t>
      </w:r>
    </w:p>
    <w:p>
      <w:pPr>
        <w:pStyle w:val="110"/>
        <w:spacing w:before="156" w:after="156"/>
        <w:rPr>
          <w:lang w:eastAsia="zh"/>
        </w:rPr>
      </w:pPr>
      <w:r>
        <w:rPr>
          <w:rFonts w:hint="eastAsia"/>
          <w:lang w:eastAsia="zh"/>
        </w:rPr>
        <w:t>服务人员</w:t>
      </w:r>
    </w:p>
    <w:p>
      <w:pPr>
        <w:pStyle w:val="70"/>
        <w:spacing w:before="156" w:after="156"/>
      </w:pPr>
      <w:r>
        <w:rPr>
          <w:rFonts w:hint="eastAsia"/>
        </w:rPr>
        <w:t>禁毒社会工作者</w:t>
      </w:r>
    </w:p>
    <w:p>
      <w:pPr>
        <w:pStyle w:val="27"/>
        <w:widowControl/>
        <w:adjustRightInd/>
        <w:spacing w:beforeAutospacing="0" w:afterAutospacing="0" w:line="240" w:lineRule="auto"/>
        <w:ind w:firstLine="420" w:firstLineChars="200"/>
        <w:rPr>
          <w:rFonts w:ascii="宋体" w:hAnsi="宋体" w:cs="宋体"/>
          <w:sz w:val="21"/>
          <w:lang w:bidi="ar"/>
        </w:rPr>
      </w:pPr>
      <w:r>
        <w:rPr>
          <w:rFonts w:hint="eastAsia" w:ascii="宋体" w:hAnsi="宋体" w:cs="宋体"/>
          <w:sz w:val="21"/>
          <w:lang w:bidi="ar"/>
        </w:rPr>
        <w:t>负责禁毒社会工作开展，应具备以下资质：</w:t>
      </w:r>
    </w:p>
    <w:p>
      <w:pPr>
        <w:pStyle w:val="27"/>
        <w:widowControl/>
        <w:adjustRightInd/>
        <w:spacing w:beforeAutospacing="0" w:afterAutospacing="0" w:line="240" w:lineRule="auto"/>
        <w:ind w:left="840" w:leftChars="200" w:hanging="420" w:hangingChars="200"/>
        <w:rPr>
          <w:rFonts w:ascii="宋体" w:hAnsi="宋体" w:cs="宋体"/>
          <w:sz w:val="21"/>
          <w:lang w:eastAsia="zh" w:bidi="ar"/>
        </w:rPr>
      </w:pPr>
      <w:r>
        <w:rPr>
          <w:rFonts w:ascii="Times New Roman" w:hAnsi="Times New Roman"/>
          <w:sz w:val="21"/>
          <w:lang w:bidi="ar"/>
        </w:rPr>
        <w:t>——</w:t>
      </w:r>
      <w:r>
        <w:rPr>
          <w:rFonts w:hint="eastAsia" w:ascii="宋体" w:hAnsi="宋体" w:cs="宋体"/>
          <w:sz w:val="21"/>
          <w:lang w:eastAsia="zh" w:bidi="ar"/>
        </w:rPr>
        <w:t>持有社会工作专科以上学历或社会工作者职业资格证书，或用人单位认可的专业学历或资质证书，如法学、心理学等。</w:t>
      </w:r>
    </w:p>
    <w:p>
      <w:pPr>
        <w:pStyle w:val="27"/>
        <w:widowControl/>
        <w:adjustRightInd/>
        <w:spacing w:beforeAutospacing="0" w:afterAutospacing="0" w:line="240" w:lineRule="auto"/>
        <w:ind w:firstLine="420" w:firstLineChars="200"/>
        <w:rPr>
          <w:rFonts w:ascii="宋体" w:hAnsi="宋体" w:cs="宋体"/>
          <w:sz w:val="21"/>
          <w:lang w:bidi="ar"/>
        </w:rPr>
      </w:pPr>
      <w:r>
        <w:rPr>
          <w:rFonts w:ascii="Times New Roman" w:hAnsi="Times New Roman"/>
          <w:sz w:val="21"/>
          <w:lang w:bidi="ar"/>
        </w:rPr>
        <w:t>——</w:t>
      </w:r>
      <w:r>
        <w:rPr>
          <w:rFonts w:hint="eastAsia" w:ascii="宋体" w:hAnsi="宋体" w:cs="宋体"/>
          <w:sz w:val="21"/>
          <w:lang w:bidi="ar"/>
        </w:rPr>
        <w:t xml:space="preserve">掌握提供服务过程中所涉及服务对象的有关法律、法规、政策。 </w:t>
      </w:r>
    </w:p>
    <w:p>
      <w:pPr>
        <w:pStyle w:val="27"/>
        <w:widowControl/>
        <w:adjustRightInd/>
        <w:spacing w:beforeAutospacing="0" w:afterAutospacing="0" w:line="240" w:lineRule="auto"/>
        <w:ind w:firstLine="420" w:firstLineChars="200"/>
        <w:rPr>
          <w:rFonts w:ascii="宋体" w:hAnsi="宋体" w:cs="宋体"/>
          <w:sz w:val="21"/>
          <w:lang w:bidi="ar"/>
        </w:rPr>
      </w:pPr>
      <w:r>
        <w:rPr>
          <w:rFonts w:ascii="Times New Roman" w:hAnsi="Times New Roman"/>
          <w:sz w:val="21"/>
          <w:lang w:bidi="ar"/>
        </w:rPr>
        <w:t>——</w:t>
      </w:r>
      <w:r>
        <w:rPr>
          <w:rFonts w:hint="eastAsia" w:ascii="宋体" w:hAnsi="宋体" w:cs="宋体"/>
          <w:sz w:val="21"/>
          <w:lang w:bidi="ar"/>
        </w:rPr>
        <w:t>接受禁毒社会工作相关能力培训。具体课程可参考附录C。</w:t>
      </w:r>
    </w:p>
    <w:p>
      <w:pPr>
        <w:pStyle w:val="27"/>
        <w:widowControl/>
        <w:adjustRightInd/>
        <w:spacing w:beforeAutospacing="0" w:afterAutospacing="0" w:line="240" w:lineRule="auto"/>
        <w:ind w:firstLine="420" w:firstLineChars="200"/>
        <w:rPr>
          <w:rFonts w:ascii="宋体" w:hAnsi="宋体" w:cs="宋体"/>
          <w:sz w:val="21"/>
          <w:lang w:bidi="ar"/>
        </w:rPr>
      </w:pPr>
      <w:r>
        <w:rPr>
          <w:rFonts w:ascii="Times New Roman" w:hAnsi="Times New Roman"/>
          <w:sz w:val="21"/>
          <w:lang w:bidi="ar"/>
        </w:rPr>
        <w:t>——</w:t>
      </w:r>
      <w:r>
        <w:rPr>
          <w:rFonts w:hint="eastAsia" w:ascii="宋体" w:hAnsi="宋体" w:cs="宋体"/>
          <w:sz w:val="21"/>
          <w:lang w:bidi="ar"/>
        </w:rPr>
        <w:t>根据服务需要，接受社会工作专业继续教育，持续提高职业素质和专业服务能力。</w:t>
      </w:r>
    </w:p>
    <w:p>
      <w:pPr>
        <w:pStyle w:val="70"/>
        <w:spacing w:before="156" w:after="156"/>
      </w:pPr>
      <w:r>
        <w:rPr>
          <w:rFonts w:hint="eastAsia"/>
        </w:rPr>
        <w:t>禁毒社会工作督导者</w:t>
      </w:r>
    </w:p>
    <w:p>
      <w:pPr>
        <w:pStyle w:val="27"/>
        <w:widowControl/>
        <w:adjustRightInd/>
        <w:spacing w:beforeAutospacing="0" w:afterAutospacing="0" w:line="240" w:lineRule="auto"/>
        <w:ind w:firstLine="420" w:firstLineChars="200"/>
        <w:rPr>
          <w:rFonts w:ascii="宋体" w:hAnsi="宋体" w:cs="宋体"/>
          <w:sz w:val="21"/>
          <w:lang w:bidi="ar"/>
        </w:rPr>
      </w:pPr>
      <w:r>
        <w:rPr>
          <w:rFonts w:hint="eastAsia" w:ascii="宋体" w:hAnsi="宋体" w:cs="宋体"/>
          <w:sz w:val="21"/>
          <w:lang w:bidi="ar"/>
        </w:rPr>
        <w:t>禁毒社会工作督导者应满足禁毒社会工作者的资质和要求，或具有市级及以上的社会工作督导员</w:t>
      </w:r>
    </w:p>
    <w:p>
      <w:pPr>
        <w:pStyle w:val="27"/>
        <w:widowControl/>
        <w:adjustRightInd/>
        <w:spacing w:beforeAutospacing="0" w:afterAutospacing="0" w:line="240" w:lineRule="auto"/>
        <w:rPr>
          <w:highlight w:val="yellow"/>
        </w:rPr>
      </w:pPr>
      <w:r>
        <w:rPr>
          <w:rFonts w:hint="eastAsia" w:ascii="宋体" w:hAnsi="宋体" w:cs="宋体"/>
          <w:sz w:val="21"/>
          <w:lang w:bidi="ar"/>
        </w:rPr>
        <w:t>资质，熟悉掌握专业督导方法和技术，善于解决复杂专业问题。</w:t>
      </w:r>
    </w:p>
    <w:p>
      <w:pPr>
        <w:pStyle w:val="70"/>
        <w:spacing w:before="156" w:after="156"/>
      </w:pPr>
      <w:r>
        <w:rPr>
          <w:rFonts w:hint="eastAsia"/>
        </w:rPr>
        <w:t>禁毒志愿者</w:t>
      </w:r>
    </w:p>
    <w:p>
      <w:pPr>
        <w:pStyle w:val="27"/>
        <w:widowControl/>
        <w:adjustRightInd/>
        <w:spacing w:beforeAutospacing="0" w:afterAutospacing="0" w:line="240" w:lineRule="auto"/>
        <w:ind w:firstLine="420" w:firstLineChars="200"/>
        <w:rPr>
          <w:rFonts w:ascii="宋体" w:hAnsi="宋体" w:cs="宋体"/>
          <w:sz w:val="21"/>
          <w:lang w:bidi="ar"/>
        </w:rPr>
      </w:pPr>
      <w:r>
        <w:rPr>
          <w:rFonts w:hint="eastAsia" w:ascii="宋体" w:hAnsi="宋体" w:cs="宋体"/>
          <w:sz w:val="21"/>
          <w:lang w:bidi="ar"/>
        </w:rPr>
        <w:t>协助禁毒社会工作者开展禁毒宣传教育服务，应满足以下条件：</w:t>
      </w:r>
    </w:p>
    <w:p>
      <w:pPr>
        <w:pStyle w:val="27"/>
        <w:widowControl/>
        <w:adjustRightInd/>
        <w:spacing w:beforeAutospacing="0" w:afterAutospacing="0" w:line="240" w:lineRule="auto"/>
        <w:ind w:firstLine="420" w:firstLineChars="200"/>
        <w:rPr>
          <w:rFonts w:ascii="宋体" w:hAnsi="宋体" w:cs="宋体"/>
          <w:sz w:val="21"/>
          <w:lang w:bidi="ar"/>
        </w:rPr>
      </w:pPr>
      <w:r>
        <w:rPr>
          <w:rFonts w:ascii="Times New Roman" w:hAnsi="Times New Roman"/>
          <w:sz w:val="21"/>
          <w:lang w:bidi="ar"/>
        </w:rPr>
        <w:t>——</w:t>
      </w:r>
      <w:r>
        <w:rPr>
          <w:rFonts w:hint="eastAsia" w:ascii="宋体" w:hAnsi="宋体" w:cs="宋体"/>
          <w:sz w:val="21"/>
          <w:lang w:bidi="ar"/>
        </w:rPr>
        <w:t xml:space="preserve">年满18周岁，具有完全民事行为和责任能力； </w:t>
      </w:r>
    </w:p>
    <w:p>
      <w:pPr>
        <w:pStyle w:val="27"/>
        <w:widowControl/>
        <w:adjustRightInd/>
        <w:spacing w:beforeAutospacing="0" w:afterAutospacing="0" w:line="240" w:lineRule="auto"/>
        <w:ind w:firstLine="420" w:firstLineChars="200"/>
        <w:rPr>
          <w:rFonts w:ascii="宋体" w:hAnsi="宋体" w:cs="宋体"/>
          <w:sz w:val="21"/>
          <w:lang w:bidi="ar"/>
        </w:rPr>
      </w:pPr>
      <w:r>
        <w:rPr>
          <w:rFonts w:ascii="Times New Roman" w:hAnsi="Times New Roman"/>
          <w:sz w:val="21"/>
          <w:lang w:bidi="ar"/>
        </w:rPr>
        <w:t>——</w:t>
      </w:r>
      <w:r>
        <w:rPr>
          <w:rFonts w:hint="eastAsia" w:ascii="宋体" w:hAnsi="宋体" w:cs="宋体"/>
          <w:sz w:val="21"/>
          <w:lang w:bidi="ar"/>
        </w:rPr>
        <w:t xml:space="preserve">乐于奉献，富有社会责任感，热心禁毒工作； </w:t>
      </w:r>
    </w:p>
    <w:p>
      <w:pPr>
        <w:pStyle w:val="27"/>
        <w:widowControl/>
        <w:adjustRightInd/>
        <w:spacing w:beforeAutospacing="0" w:afterAutospacing="0" w:line="240" w:lineRule="auto"/>
        <w:ind w:firstLine="420" w:firstLineChars="200"/>
        <w:rPr>
          <w:rFonts w:ascii="宋体" w:hAnsi="宋体" w:cs="宋体"/>
          <w:sz w:val="21"/>
          <w:lang w:bidi="ar"/>
        </w:rPr>
      </w:pPr>
      <w:r>
        <w:rPr>
          <w:rFonts w:ascii="Times New Roman" w:hAnsi="Times New Roman"/>
          <w:sz w:val="21"/>
          <w:lang w:bidi="ar"/>
        </w:rPr>
        <w:t>——</w:t>
      </w:r>
      <w:r>
        <w:rPr>
          <w:rFonts w:hint="eastAsia" w:ascii="宋体" w:hAnsi="宋体" w:cs="宋体"/>
          <w:sz w:val="21"/>
          <w:lang w:bidi="ar"/>
        </w:rPr>
        <w:t xml:space="preserve">遵纪守法，具有良好的组织纪律性； </w:t>
      </w:r>
    </w:p>
    <w:p>
      <w:pPr>
        <w:pStyle w:val="27"/>
        <w:widowControl/>
        <w:adjustRightInd/>
        <w:spacing w:beforeAutospacing="0" w:afterAutospacing="0" w:line="240" w:lineRule="auto"/>
        <w:ind w:left="840" w:leftChars="200" w:hanging="420" w:hangingChars="200"/>
        <w:rPr>
          <w:rFonts w:ascii="宋体" w:hAnsi="宋体" w:cs="宋体"/>
          <w:sz w:val="21"/>
          <w:lang w:bidi="ar"/>
        </w:rPr>
      </w:pPr>
      <w:r>
        <w:rPr>
          <w:rFonts w:ascii="Times New Roman" w:hAnsi="Times New Roman"/>
          <w:sz w:val="21"/>
          <w:lang w:bidi="ar"/>
        </w:rPr>
        <w:t>——</w:t>
      </w:r>
      <w:r>
        <w:rPr>
          <w:rFonts w:hint="eastAsia" w:ascii="宋体" w:hAnsi="宋体" w:cs="宋体"/>
          <w:sz w:val="21"/>
          <w:lang w:bidi="ar"/>
        </w:rPr>
        <w:t>具备参与禁毒志愿服务项目及活动相适应的基本素质，如熟悉禁毒法律法规、毒品危害、戒毒康复、预防措施等方面的内容，具备良好的口才和表达能力，能够以简洁、清晰的语言、向公众传递禁毒信息和知识；</w:t>
      </w:r>
    </w:p>
    <w:p>
      <w:pPr>
        <w:pStyle w:val="27"/>
        <w:widowControl/>
        <w:adjustRightInd/>
        <w:spacing w:beforeAutospacing="0" w:afterAutospacing="0" w:line="240" w:lineRule="auto"/>
        <w:ind w:left="840" w:leftChars="200" w:hanging="420" w:hangingChars="200"/>
        <w:rPr>
          <w:rFonts w:ascii="宋体" w:hAnsi="宋体" w:cs="宋体"/>
          <w:sz w:val="21"/>
          <w:lang w:bidi="ar"/>
        </w:rPr>
      </w:pPr>
      <w:r>
        <w:rPr>
          <w:rFonts w:ascii="Times New Roman" w:hAnsi="Times New Roman"/>
          <w:sz w:val="21"/>
          <w:lang w:bidi="ar"/>
        </w:rPr>
        <w:t>——</w:t>
      </w:r>
      <w:r>
        <w:rPr>
          <w:rFonts w:hint="eastAsia" w:ascii="宋体" w:hAnsi="宋体" w:cs="宋体"/>
          <w:sz w:val="21"/>
          <w:lang w:bidi="ar"/>
        </w:rPr>
        <w:t>接受禁毒志愿者相关能力培训。具体课程可参考附录B；</w:t>
      </w:r>
    </w:p>
    <w:p>
      <w:pPr>
        <w:pStyle w:val="27"/>
        <w:widowControl/>
        <w:adjustRightInd/>
        <w:spacing w:beforeAutospacing="0" w:afterAutospacing="0" w:line="240" w:lineRule="auto"/>
        <w:ind w:firstLine="420" w:firstLineChars="200"/>
        <w:rPr>
          <w:lang w:eastAsia="zh"/>
        </w:rPr>
      </w:pPr>
      <w:r>
        <w:rPr>
          <w:rFonts w:ascii="Times New Roman" w:hAnsi="Times New Roman"/>
          <w:sz w:val="21"/>
          <w:lang w:bidi="ar"/>
        </w:rPr>
        <w:t>——</w:t>
      </w:r>
      <w:r>
        <w:rPr>
          <w:rFonts w:hint="eastAsia" w:ascii="宋体" w:hAnsi="宋体" w:cs="宋体"/>
          <w:sz w:val="21"/>
          <w:lang w:bidi="ar"/>
        </w:rPr>
        <w:t>有志愿活动实践经验，或者具有法律、心理、医学等相关专业背景者优先。</w:t>
      </w:r>
    </w:p>
    <w:p>
      <w:pPr>
        <w:pStyle w:val="110"/>
        <w:spacing w:before="156" w:after="156"/>
        <w:rPr>
          <w:lang w:eastAsia="zh"/>
        </w:rPr>
      </w:pPr>
      <w:r>
        <w:rPr>
          <w:rFonts w:hint="eastAsia"/>
          <w:lang w:eastAsia="zh"/>
        </w:rPr>
        <w:t>服务场地</w:t>
      </w:r>
    </w:p>
    <w:p>
      <w:pPr>
        <w:pStyle w:val="244"/>
        <w:numPr>
          <w:ilvl w:val="0"/>
          <w:numId w:val="0"/>
        </w:numPr>
        <w:rPr>
          <w:color w:val="000000"/>
          <w:lang w:eastAsia="zh"/>
        </w:rPr>
      </w:pPr>
      <w:r>
        <w:rPr>
          <w:rFonts w:hint="eastAsia"/>
          <w:color w:val="000000"/>
          <w:lang w:eastAsia="zh"/>
        </w:rPr>
        <w:t xml:space="preserve">     包含但不限于</w:t>
      </w:r>
      <w:r>
        <w:rPr>
          <w:rFonts w:hint="eastAsia" w:hAnsi="宋体" w:cs="宋体"/>
          <w:color w:val="000000"/>
          <w:kern w:val="2"/>
          <w:szCs w:val="21"/>
          <w:lang w:bidi="ar"/>
        </w:rPr>
        <w:t>企事业单位、学校、景区、禁毒教育基地、家庭、网络等</w:t>
      </w:r>
      <w:r>
        <w:rPr>
          <w:rFonts w:hint="eastAsia" w:hAnsi="宋体" w:cs="宋体"/>
          <w:color w:val="000000"/>
          <w:kern w:val="2"/>
          <w:szCs w:val="21"/>
          <w:lang w:eastAsia="zh" w:bidi="ar"/>
        </w:rPr>
        <w:t>具备</w:t>
      </w:r>
      <w:r>
        <w:rPr>
          <w:rFonts w:hint="eastAsia"/>
          <w:color w:val="000000"/>
          <w:lang w:eastAsia="zh"/>
        </w:rPr>
        <w:t>开展禁毒宣传教育条件的空间，应与服务规模和服务内容相适应，符合下列要求：</w:t>
      </w:r>
    </w:p>
    <w:p>
      <w:pPr>
        <w:pStyle w:val="137"/>
        <w:rPr>
          <w:lang w:eastAsia="zh"/>
        </w:rPr>
      </w:pPr>
      <w:r>
        <w:rPr>
          <w:rFonts w:hint="eastAsia" w:ascii="黑体" w:hAnsi="黑体" w:eastAsia="黑体" w:cs="黑体"/>
          <w:lang w:eastAsia="zh"/>
        </w:rPr>
        <w:t>——</w:t>
      </w:r>
      <w:r>
        <w:rPr>
          <w:rFonts w:hint="eastAsia"/>
          <w:lang w:eastAsia="zh"/>
        </w:rPr>
        <w:t>符合宣传教育活动需要和安全规定，确保不拥挤、易疏散；</w:t>
      </w:r>
    </w:p>
    <w:p>
      <w:pPr>
        <w:pStyle w:val="137"/>
        <w:rPr>
          <w:lang w:eastAsia="zh"/>
        </w:rPr>
      </w:pPr>
      <w:r>
        <w:rPr>
          <w:rFonts w:hint="eastAsia" w:ascii="黑体" w:hAnsi="黑体" w:eastAsia="黑体" w:cs="黑体"/>
          <w:lang w:eastAsia="zh"/>
        </w:rPr>
        <w:t>——</w:t>
      </w:r>
      <w:r>
        <w:rPr>
          <w:rFonts w:hint="eastAsia"/>
          <w:lang w:eastAsia="zh"/>
        </w:rPr>
        <w:t>户外场地及其周边环境治安状况、卫生状况良好，无坠落物及其他潜在危险；</w:t>
      </w:r>
    </w:p>
    <w:p>
      <w:pPr>
        <w:pStyle w:val="137"/>
        <w:rPr>
          <w:lang w:eastAsia="zh"/>
        </w:rPr>
      </w:pPr>
      <w:r>
        <w:rPr>
          <w:rFonts w:hint="eastAsia" w:ascii="黑体" w:hAnsi="黑体" w:eastAsia="黑体" w:cs="黑体"/>
          <w:lang w:eastAsia="zh"/>
        </w:rPr>
        <w:t>——</w:t>
      </w:r>
      <w:r>
        <w:rPr>
          <w:rFonts w:hint="eastAsia"/>
          <w:lang w:eastAsia="zh"/>
        </w:rPr>
        <w:t>根据国家安全标准的图形内容张贴应急疏散、逃生等明确标识；</w:t>
      </w:r>
    </w:p>
    <w:p>
      <w:pPr>
        <w:pStyle w:val="137"/>
        <w:rPr>
          <w:lang w:eastAsia="zh"/>
        </w:rPr>
      </w:pPr>
      <w:r>
        <w:rPr>
          <w:rFonts w:hint="eastAsia" w:ascii="黑体" w:hAnsi="黑体" w:eastAsia="黑体" w:cs="黑体"/>
          <w:lang w:eastAsia="zh"/>
        </w:rPr>
        <w:t>——</w:t>
      </w:r>
      <w:r>
        <w:rPr>
          <w:rFonts w:hint="eastAsia"/>
          <w:lang w:eastAsia="zh"/>
        </w:rPr>
        <w:t>服务场地应定期检查，保障空间安全；</w:t>
      </w:r>
    </w:p>
    <w:p>
      <w:pPr>
        <w:pStyle w:val="137"/>
        <w:rPr>
          <w:lang w:eastAsia="zh"/>
        </w:rPr>
      </w:pPr>
      <w:r>
        <w:rPr>
          <w:rFonts w:hint="eastAsia" w:ascii="黑体" w:hAnsi="黑体" w:eastAsia="黑体" w:cs="黑体"/>
          <w:lang w:eastAsia="zh"/>
        </w:rPr>
        <w:t>——</w:t>
      </w:r>
      <w:r>
        <w:rPr>
          <w:rFonts w:hint="eastAsia"/>
          <w:lang w:eastAsia="zh"/>
        </w:rPr>
        <w:t>网络宣传教育阵地应确保展示内容正向、积极、无不良引导；</w:t>
      </w:r>
    </w:p>
    <w:p>
      <w:pPr>
        <w:pStyle w:val="137"/>
        <w:rPr>
          <w:lang w:eastAsia="zh"/>
        </w:rPr>
      </w:pPr>
      <w:r>
        <w:rPr>
          <w:rFonts w:hint="eastAsia" w:ascii="黑体" w:hAnsi="黑体" w:eastAsia="黑体" w:cs="黑体"/>
          <w:lang w:eastAsia="zh"/>
        </w:rPr>
        <w:t>——</w:t>
      </w:r>
      <w:r>
        <w:rPr>
          <w:rFonts w:hint="eastAsia"/>
          <w:lang w:eastAsia="zh"/>
        </w:rPr>
        <w:t>固定宣传教育场地如禁毒教育基地，应配置基础教育设施，如仿真毒品模型、禁毒知识展示墙、互动学习设备、使用管理制度公示等。</w:t>
      </w:r>
    </w:p>
    <w:p>
      <w:pPr>
        <w:pStyle w:val="110"/>
        <w:spacing w:before="156" w:after="156"/>
        <w:rPr>
          <w:lang w:eastAsia="zh"/>
        </w:rPr>
      </w:pPr>
      <w:r>
        <w:rPr>
          <w:rFonts w:hint="eastAsia"/>
          <w:lang w:eastAsia="zh"/>
        </w:rPr>
        <w:t>设施设备</w:t>
      </w:r>
    </w:p>
    <w:p>
      <w:pPr>
        <w:pStyle w:val="244"/>
        <w:numPr>
          <w:ilvl w:val="0"/>
          <w:numId w:val="0"/>
        </w:numPr>
        <w:ind w:firstLine="420" w:firstLineChars="200"/>
        <w:rPr>
          <w:color w:val="000000"/>
          <w:lang w:eastAsia="zh"/>
        </w:rPr>
      </w:pPr>
      <w:r>
        <w:rPr>
          <w:rFonts w:hint="eastAsia"/>
          <w:color w:val="000000"/>
          <w:lang w:eastAsia="zh"/>
        </w:rPr>
        <w:t>禁毒宣传教育服务开展所需设施设备，应符合以下要求：</w:t>
      </w:r>
    </w:p>
    <w:p>
      <w:pPr>
        <w:pStyle w:val="137"/>
        <w:rPr>
          <w:lang w:eastAsia="zh"/>
        </w:rPr>
      </w:pPr>
      <w:r>
        <w:rPr>
          <w:rFonts w:hint="eastAsia" w:ascii="黑体" w:hAnsi="黑体" w:eastAsia="黑体" w:cs="黑体"/>
          <w:lang w:eastAsia="zh"/>
        </w:rPr>
        <w:t>——</w:t>
      </w:r>
      <w:r>
        <w:rPr>
          <w:rFonts w:hint="eastAsia"/>
          <w:lang w:eastAsia="zh"/>
        </w:rPr>
        <w:t>禁毒宣传教育服务所需各项设施、设备、器材安全有效，对受教育群体无安全隐患；</w:t>
      </w:r>
    </w:p>
    <w:p>
      <w:pPr>
        <w:pStyle w:val="137"/>
        <w:rPr>
          <w:lang w:eastAsia="zh"/>
        </w:rPr>
      </w:pPr>
      <w:r>
        <w:rPr>
          <w:rFonts w:hint="eastAsia" w:ascii="黑体" w:hAnsi="黑体" w:eastAsia="黑体" w:cs="黑体"/>
          <w:lang w:eastAsia="zh"/>
        </w:rPr>
        <w:t>——</w:t>
      </w:r>
      <w:r>
        <w:rPr>
          <w:rFonts w:hint="eastAsia"/>
          <w:lang w:eastAsia="zh"/>
        </w:rPr>
        <w:t>各项设施、设备周边空间无安全隐患；</w:t>
      </w:r>
    </w:p>
    <w:p>
      <w:pPr>
        <w:pStyle w:val="137"/>
        <w:rPr>
          <w:color w:val="FF0000"/>
          <w:lang w:eastAsia="zh"/>
        </w:rPr>
      </w:pPr>
      <w:r>
        <w:rPr>
          <w:rFonts w:hint="eastAsia" w:ascii="黑体" w:hAnsi="黑体" w:eastAsia="黑体" w:cs="黑体"/>
          <w:lang w:eastAsia="zh"/>
        </w:rPr>
        <w:t>——</w:t>
      </w:r>
      <w:r>
        <w:rPr>
          <w:rFonts w:hint="eastAsia"/>
          <w:lang w:eastAsia="zh"/>
        </w:rPr>
        <w:t>各项设施、设备、器材应定期检查和维护。其中图片、文字类设施应保持整洁、美观、完好，无遮挡，字迹清晰可辨，内容具有可看性。消防设施设备应保证运行正常。</w:t>
      </w:r>
    </w:p>
    <w:p>
      <w:pPr>
        <w:pStyle w:val="110"/>
        <w:spacing w:before="156" w:after="156"/>
        <w:rPr>
          <w:lang w:eastAsia="zh"/>
        </w:rPr>
      </w:pPr>
      <w:r>
        <w:rPr>
          <w:rFonts w:hint="eastAsia"/>
          <w:lang w:eastAsia="zh"/>
        </w:rPr>
        <w:t>教材教具</w:t>
      </w:r>
    </w:p>
    <w:p>
      <w:pPr>
        <w:pStyle w:val="244"/>
        <w:numPr>
          <w:ilvl w:val="0"/>
          <w:numId w:val="0"/>
        </w:numPr>
        <w:ind w:firstLine="420" w:firstLineChars="200"/>
        <w:rPr>
          <w:color w:val="000000"/>
          <w:lang w:eastAsia="zh"/>
        </w:rPr>
      </w:pPr>
      <w:r>
        <w:rPr>
          <w:rFonts w:hint="eastAsia"/>
          <w:color w:val="000000"/>
          <w:lang w:eastAsia="zh"/>
        </w:rPr>
        <w:t>禁毒宣传教育所需教材教具包含但不限于禁毒宣传折页、仿真毒品模型、课件讲义、游戏道具、宣传视频等，应结合宣传教育活动实施要求提前准备。</w:t>
      </w:r>
    </w:p>
    <w:p>
      <w:pPr>
        <w:pStyle w:val="137"/>
        <w:rPr>
          <w:lang w:eastAsia="zh"/>
        </w:rPr>
      </w:pPr>
      <w:r>
        <w:rPr>
          <w:rFonts w:hint="eastAsia" w:ascii="黑体" w:hAnsi="黑体" w:eastAsia="黑体" w:cs="黑体"/>
          <w:lang w:eastAsia="zh"/>
        </w:rPr>
        <w:t>——</w:t>
      </w:r>
      <w:r>
        <w:rPr>
          <w:rFonts w:hint="eastAsia"/>
          <w:lang w:eastAsia="zh"/>
        </w:rPr>
        <w:t>禁毒宣传折页内容来源正规官方渠道，图片和文字印刷清晰，易于阅读；</w:t>
      </w:r>
    </w:p>
    <w:p>
      <w:pPr>
        <w:pStyle w:val="137"/>
        <w:rPr>
          <w:lang w:eastAsia="zh"/>
        </w:rPr>
      </w:pPr>
      <w:r>
        <w:rPr>
          <w:rFonts w:hint="eastAsia" w:ascii="黑体" w:hAnsi="黑体" w:eastAsia="黑体" w:cs="黑体"/>
          <w:lang w:eastAsia="zh"/>
        </w:rPr>
        <w:t>——</w:t>
      </w:r>
      <w:r>
        <w:rPr>
          <w:rFonts w:hint="eastAsia"/>
          <w:lang w:eastAsia="zh"/>
        </w:rPr>
        <w:t>仿真毒品模型包含但不限于仿真毒品、仿真吸毒工具、模型容器（如折叠盒）。仿真毒品模型应具有高度的仿真度，能够清晰地展示毒品的种类、形态和危害，使人们能够直观地认识到毒品的危害性和危险性，宜配备详细的模型解说和毒品防范建议；</w:t>
      </w:r>
    </w:p>
    <w:p>
      <w:pPr>
        <w:pStyle w:val="137"/>
        <w:rPr>
          <w:lang w:eastAsia="zh"/>
        </w:rPr>
      </w:pPr>
      <w:r>
        <w:rPr>
          <w:rFonts w:hint="eastAsia" w:ascii="黑体" w:hAnsi="黑体" w:eastAsia="黑体" w:cs="黑体"/>
          <w:lang w:eastAsia="zh"/>
        </w:rPr>
        <w:t>——</w:t>
      </w:r>
      <w:r>
        <w:rPr>
          <w:rFonts w:hint="eastAsia"/>
          <w:lang w:eastAsia="zh"/>
        </w:rPr>
        <w:t>禁毒宣传教育课件讲义内容包含但不限于毒品的种类、毒品的危害、毒品的预防、禁毒法律法规、禁毒工作案例和禁毒宣传教育成果等，应确保内容的真实性和科学性，可插入视频、动画、图片等辅助介绍；</w:t>
      </w:r>
    </w:p>
    <w:p>
      <w:pPr>
        <w:pStyle w:val="137"/>
        <w:rPr>
          <w:lang w:eastAsia="zh"/>
        </w:rPr>
      </w:pPr>
      <w:r>
        <w:rPr>
          <w:rFonts w:hint="eastAsia" w:ascii="黑体" w:hAnsi="黑体" w:eastAsia="黑体" w:cs="黑体"/>
          <w:lang w:eastAsia="zh"/>
        </w:rPr>
        <w:t>——</w:t>
      </w:r>
      <w:r>
        <w:rPr>
          <w:rFonts w:hint="eastAsia"/>
          <w:lang w:eastAsia="zh"/>
        </w:rPr>
        <w:t>可结合当地毒情、在地文化等开发具有本土特色的禁毒宣传教育课程包，以便受教育群众更好地理解和接受。</w:t>
      </w:r>
    </w:p>
    <w:p>
      <w:pPr>
        <w:pStyle w:val="110"/>
        <w:spacing w:before="156" w:after="156"/>
        <w:rPr>
          <w:lang w:eastAsia="zh"/>
        </w:rPr>
      </w:pPr>
      <w:r>
        <w:rPr>
          <w:rFonts w:hint="eastAsia"/>
        </w:rPr>
        <w:t>信息化建设</w:t>
      </w:r>
    </w:p>
    <w:p>
      <w:pPr>
        <w:pStyle w:val="137"/>
        <w:ind w:left="0" w:firstLine="420" w:firstLineChars="200"/>
        <w:rPr>
          <w:color w:val="000000"/>
        </w:rPr>
      </w:pPr>
      <w:r>
        <w:rPr>
          <w:rFonts w:hint="eastAsia"/>
          <w:color w:val="000000"/>
          <w:lang w:eastAsia="zh"/>
        </w:rPr>
        <w:t>禁毒宣传教育信息化建设的核心是构建综合性数字平台，包括官方网站、移动应用（APP）、小程序及社交媒体账号等</w:t>
      </w:r>
      <w:r>
        <w:rPr>
          <w:rFonts w:hint="eastAsia"/>
          <w:color w:val="000000"/>
        </w:rPr>
        <w:t>，开发各类多媒体教学资源，以</w:t>
      </w:r>
      <w:r>
        <w:rPr>
          <w:rFonts w:hint="eastAsia"/>
          <w:color w:val="000000"/>
          <w:lang w:eastAsia="zh"/>
        </w:rPr>
        <w:t>提升禁毒教育的互动性、传播力和精准性，具体</w:t>
      </w:r>
      <w:r>
        <w:rPr>
          <w:rFonts w:hint="eastAsia"/>
          <w:color w:val="000000"/>
        </w:rPr>
        <w:t>如下：</w:t>
      </w:r>
    </w:p>
    <w:p>
      <w:pPr>
        <w:pStyle w:val="137"/>
        <w:ind w:left="819" w:leftChars="190" w:hanging="420" w:hangingChars="200"/>
        <w:rPr>
          <w:color w:val="000000"/>
        </w:rPr>
      </w:pPr>
      <w:r>
        <w:rPr>
          <w:rFonts w:hint="eastAsia"/>
          <w:color w:val="000000"/>
        </w:rPr>
        <w:t>——官方网站。建设禁毒宣传教育官方网站，设置在线课程、互动问答、案例库、法律法规查询等功能；</w:t>
      </w:r>
    </w:p>
    <w:p>
      <w:pPr>
        <w:pStyle w:val="137"/>
        <w:ind w:left="819" w:leftChars="190" w:hanging="420" w:hangingChars="200"/>
        <w:rPr>
          <w:color w:val="000000"/>
        </w:rPr>
      </w:pPr>
      <w:r>
        <w:rPr>
          <w:rFonts w:hint="eastAsia"/>
          <w:color w:val="000000"/>
        </w:rPr>
        <w:t>——社交媒体。利用新媒体平台，定期推送禁毒短视频、图文资讯等，亦可发起话题挑战，鼓励用户上传自制短视频、漫画或歌曲，扩大传播覆盖面；</w:t>
      </w:r>
    </w:p>
    <w:p>
      <w:pPr>
        <w:pStyle w:val="137"/>
        <w:ind w:left="819" w:leftChars="190" w:hanging="420" w:hangingChars="200"/>
        <w:rPr>
          <w:color w:val="000000"/>
        </w:rPr>
      </w:pPr>
      <w:r>
        <w:rPr>
          <w:rFonts w:hint="eastAsia"/>
          <w:color w:val="000000"/>
        </w:rPr>
        <w:t>——移动应用。开发专门的禁毒宣传教育移动应用，集成AR扫描识别毒品模型、在线咨询、紧急求助等功能，还可设置互动游戏、答题竞赛、线上社群等模块，形成裂变传播。。</w:t>
      </w:r>
    </w:p>
    <w:p>
      <w:pPr>
        <w:pStyle w:val="137"/>
        <w:ind w:left="819" w:leftChars="190" w:hanging="420" w:hangingChars="200"/>
        <w:rPr>
          <w:color w:val="000000"/>
        </w:rPr>
      </w:pPr>
      <w:r>
        <w:rPr>
          <w:rFonts w:hint="eastAsia"/>
          <w:color w:val="000000"/>
        </w:rPr>
        <w:t>——多媒体资源。利用视频、动画、漫画、H5页面等多媒体形式制作禁毒宣传内容，增强吸引力和感染力。</w:t>
      </w:r>
    </w:p>
    <w:p>
      <w:pPr>
        <w:pStyle w:val="109"/>
        <w:spacing w:before="312" w:after="312"/>
        <w:rPr>
          <w:lang w:eastAsia="zh"/>
        </w:rPr>
      </w:pPr>
      <w:bookmarkStart w:id="173" w:name="_Toc452816865"/>
      <w:bookmarkStart w:id="174" w:name="_Toc15955"/>
      <w:bookmarkStart w:id="175" w:name="_Toc476040441"/>
      <w:bookmarkStart w:id="176" w:name="_Toc3377"/>
      <w:bookmarkStart w:id="177" w:name="_Toc27347"/>
      <w:bookmarkStart w:id="178" w:name="_Toc23869"/>
      <w:bookmarkStart w:id="179" w:name="_Toc132212588"/>
      <w:bookmarkStart w:id="180" w:name="_Toc24305"/>
      <w:bookmarkStart w:id="181" w:name="_Toc132266635"/>
      <w:bookmarkStart w:id="182" w:name="_Toc3399"/>
      <w:bookmarkStart w:id="183" w:name="_Toc3071"/>
      <w:bookmarkStart w:id="184" w:name="_Toc11010"/>
      <w:r>
        <w:rPr>
          <w:rFonts w:hint="eastAsia"/>
        </w:rPr>
        <w:t>服务流程</w:t>
      </w:r>
      <w:bookmarkEnd w:id="173"/>
      <w:bookmarkEnd w:id="174"/>
      <w:bookmarkEnd w:id="175"/>
    </w:p>
    <w:p>
      <w:pPr>
        <w:pStyle w:val="110"/>
        <w:spacing w:before="156" w:after="156"/>
        <w:rPr>
          <w:lang w:eastAsia="zh"/>
        </w:rPr>
      </w:pPr>
      <w:bookmarkStart w:id="185" w:name="_Toc1012204094"/>
      <w:bookmarkStart w:id="186" w:name="_Toc1444801871"/>
      <w:r>
        <w:rPr>
          <w:rFonts w:hint="eastAsia"/>
          <w:lang w:eastAsia="zh"/>
        </w:rPr>
        <w:t>需求分析</w:t>
      </w:r>
      <w:bookmarkEnd w:id="185"/>
      <w:bookmarkEnd w:id="186"/>
    </w:p>
    <w:p>
      <w:pPr>
        <w:pStyle w:val="244"/>
        <w:numPr>
          <w:ilvl w:val="0"/>
          <w:numId w:val="0"/>
        </w:numPr>
        <w:ind w:firstLine="420" w:firstLineChars="200"/>
        <w:jc w:val="left"/>
        <w:rPr>
          <w:color w:val="000000"/>
          <w:lang w:eastAsia="zh"/>
        </w:rPr>
      </w:pPr>
      <w:r>
        <w:rPr>
          <w:rFonts w:hint="eastAsia"/>
          <w:color w:val="000000"/>
          <w:lang w:eastAsia="zh"/>
        </w:rPr>
        <w:t>向企事业单位、社区戒毒（康复）工作站(中心)、学校、乡镇（街道）、社区等相关组织</w:t>
      </w:r>
      <w:r>
        <w:rPr>
          <w:rFonts w:hint="eastAsia"/>
          <w:color w:val="000000"/>
        </w:rPr>
        <w:t>收集服务信息，调研和分析</w:t>
      </w:r>
      <w:r>
        <w:rPr>
          <w:rFonts w:hint="eastAsia"/>
          <w:color w:val="000000"/>
          <w:lang w:eastAsia="zh"/>
        </w:rPr>
        <w:t>禁毒宣传</w:t>
      </w:r>
      <w:r>
        <w:rPr>
          <w:rFonts w:hint="eastAsia"/>
          <w:color w:val="000000"/>
        </w:rPr>
        <w:t>教育</w:t>
      </w:r>
      <w:r>
        <w:rPr>
          <w:rFonts w:hint="eastAsia"/>
          <w:color w:val="000000"/>
          <w:lang w:eastAsia="zh"/>
        </w:rPr>
        <w:t>需求。</w:t>
      </w:r>
    </w:p>
    <w:p>
      <w:pPr>
        <w:pStyle w:val="110"/>
        <w:spacing w:before="156" w:after="156"/>
        <w:rPr>
          <w:lang w:eastAsia="zh"/>
        </w:rPr>
      </w:pPr>
      <w:r>
        <w:rPr>
          <w:rFonts w:hint="eastAsia"/>
        </w:rPr>
        <w:t>服务计划</w:t>
      </w:r>
    </w:p>
    <w:p>
      <w:pPr>
        <w:pStyle w:val="244"/>
        <w:numPr>
          <w:ilvl w:val="0"/>
          <w:numId w:val="0"/>
        </w:numPr>
        <w:ind w:firstLine="420" w:firstLineChars="200"/>
        <w:jc w:val="left"/>
        <w:rPr>
          <w:color w:val="000000"/>
          <w:lang w:eastAsia="zh"/>
        </w:rPr>
      </w:pPr>
      <w:r>
        <w:rPr>
          <w:rFonts w:hint="eastAsia"/>
          <w:color w:val="000000"/>
          <w:lang w:eastAsia="zh"/>
        </w:rPr>
        <w:t>根据需求分析，制定详细的宣传方案，包括宣传内容、形式、时间、地点</w:t>
      </w:r>
      <w:r>
        <w:rPr>
          <w:rFonts w:hint="eastAsia"/>
          <w:color w:val="000000"/>
        </w:rPr>
        <w:t>、人员分工</w:t>
      </w:r>
      <w:r>
        <w:rPr>
          <w:rFonts w:hint="eastAsia"/>
          <w:color w:val="000000"/>
          <w:lang w:eastAsia="zh"/>
        </w:rPr>
        <w:t>等方面的安排。同时，要考虑预算和资源分配</w:t>
      </w:r>
      <w:r>
        <w:rPr>
          <w:rFonts w:hint="eastAsia"/>
          <w:color w:val="000000"/>
        </w:rPr>
        <w:t>、预期风险等</w:t>
      </w:r>
      <w:r>
        <w:rPr>
          <w:rFonts w:hint="eastAsia"/>
          <w:color w:val="000000"/>
          <w:lang w:eastAsia="zh"/>
        </w:rPr>
        <w:t>，确保宣传教育活动的可实施性。</w:t>
      </w:r>
    </w:p>
    <w:p>
      <w:pPr>
        <w:pStyle w:val="110"/>
        <w:spacing w:before="156" w:after="156"/>
        <w:rPr>
          <w:lang w:eastAsia="zh"/>
        </w:rPr>
      </w:pPr>
      <w:r>
        <w:rPr>
          <w:rFonts w:hint="eastAsia"/>
        </w:rPr>
        <w:t>服务实施</w:t>
      </w:r>
    </w:p>
    <w:p>
      <w:pPr>
        <w:pStyle w:val="244"/>
        <w:numPr>
          <w:ilvl w:val="0"/>
          <w:numId w:val="0"/>
        </w:numPr>
        <w:ind w:firstLine="420" w:firstLineChars="200"/>
        <w:jc w:val="left"/>
        <w:rPr>
          <w:color w:val="000000"/>
        </w:rPr>
      </w:pPr>
      <w:bookmarkStart w:id="187" w:name="_Toc439162217"/>
      <w:bookmarkStart w:id="188" w:name="_Toc104103726"/>
      <w:r>
        <w:rPr>
          <w:rFonts w:hint="eastAsia"/>
          <w:color w:val="000000"/>
        </w:rPr>
        <w:t>根</w:t>
      </w:r>
      <w:r>
        <w:rPr>
          <w:rFonts w:hint="eastAsia"/>
          <w:color w:val="000000"/>
          <w:lang w:eastAsia="zh"/>
        </w:rPr>
        <w:t>据需求方实际情况，综合运用本文件</w:t>
      </w:r>
      <w:r>
        <w:rPr>
          <w:rFonts w:hint="eastAsia"/>
          <w:color w:val="000000"/>
        </w:rPr>
        <w:t>6</w:t>
      </w:r>
      <w:r>
        <w:rPr>
          <w:rFonts w:hint="eastAsia"/>
          <w:color w:val="000000"/>
          <w:lang w:eastAsia="zh"/>
        </w:rPr>
        <w:t>.1～</w:t>
      </w:r>
      <w:r>
        <w:rPr>
          <w:rFonts w:hint="eastAsia"/>
          <w:color w:val="000000"/>
        </w:rPr>
        <w:t>6.2</w:t>
      </w:r>
      <w:r>
        <w:rPr>
          <w:rFonts w:hint="eastAsia"/>
          <w:color w:val="000000"/>
          <w:lang w:eastAsia="zh"/>
        </w:rPr>
        <w:t>给出的内容</w:t>
      </w:r>
      <w:r>
        <w:rPr>
          <w:rFonts w:hint="eastAsia"/>
          <w:color w:val="000000"/>
        </w:rPr>
        <w:t>针对性</w:t>
      </w:r>
      <w:r>
        <w:rPr>
          <w:rFonts w:hint="eastAsia"/>
          <w:color w:val="000000"/>
          <w:lang w:eastAsia="zh"/>
        </w:rPr>
        <w:t>开展禁毒宣传教育工作</w:t>
      </w:r>
      <w:r>
        <w:rPr>
          <w:rFonts w:hint="eastAsia"/>
          <w:color w:val="000000"/>
        </w:rPr>
        <w:t>，并加强服务宣传和推广。</w:t>
      </w:r>
    </w:p>
    <w:bookmarkEnd w:id="187"/>
    <w:bookmarkEnd w:id="188"/>
    <w:p>
      <w:pPr>
        <w:pStyle w:val="110"/>
        <w:spacing w:before="156" w:after="156"/>
        <w:rPr>
          <w:lang w:eastAsia="zh" w:bidi="ar"/>
        </w:rPr>
      </w:pPr>
      <w:r>
        <w:rPr>
          <w:rFonts w:hint="eastAsia"/>
        </w:rPr>
        <w:t>监督评估</w:t>
      </w:r>
    </w:p>
    <w:p>
      <w:pPr>
        <w:pStyle w:val="170"/>
        <w:numPr>
          <w:ilvl w:val="3"/>
          <w:numId w:val="0"/>
        </w:numPr>
        <w:ind w:firstLine="420" w:firstLineChars="200"/>
        <w:rPr>
          <w:color w:val="000000"/>
        </w:rPr>
      </w:pPr>
      <w:r>
        <w:rPr>
          <w:rFonts w:hint="eastAsia"/>
          <w:color w:val="000000"/>
          <w:lang w:eastAsia="zh"/>
        </w:rPr>
        <w:t>制定监督评估指标体系</w:t>
      </w:r>
      <w:r>
        <w:rPr>
          <w:rFonts w:hint="eastAsia"/>
          <w:color w:val="000000"/>
        </w:rPr>
        <w:t>，加强对禁毒宣传教育工作的监督检查，确保各项工作落实到位。定期</w:t>
      </w:r>
      <w:r>
        <w:rPr>
          <w:rFonts w:hint="eastAsia"/>
          <w:color w:val="000000"/>
          <w:lang w:eastAsia="zh"/>
        </w:rPr>
        <w:t>对禁毒宣传教育工作进行评估和总结，发现问题及时整改。</w:t>
      </w:r>
      <w:r>
        <w:rPr>
          <w:rFonts w:hint="eastAsia"/>
          <w:color w:val="000000"/>
        </w:rPr>
        <w:t>并建立反馈机制，及时收集反馈意见和建议，不断完善和提高禁毒宣传教育工作效果</w:t>
      </w:r>
      <w:r>
        <w:rPr>
          <w:color w:val="000000"/>
        </w:rPr>
        <w:t>和质量。禁毒</w:t>
      </w:r>
      <w:r>
        <w:rPr>
          <w:rFonts w:hint="eastAsia"/>
          <w:color w:val="000000"/>
        </w:rPr>
        <w:t>宣传</w:t>
      </w:r>
      <w:r>
        <w:rPr>
          <w:color w:val="000000"/>
        </w:rPr>
        <w:t>教育工作评价指标参见附录</w:t>
      </w:r>
      <w:r>
        <w:rPr>
          <w:rFonts w:hint="eastAsia"/>
          <w:color w:val="000000"/>
        </w:rPr>
        <w:t>C</w:t>
      </w:r>
      <w:r>
        <w:rPr>
          <w:color w:val="000000"/>
        </w:rPr>
        <w:t>。</w:t>
      </w:r>
    </w:p>
    <w:p>
      <w:pPr>
        <w:pStyle w:val="109"/>
        <w:spacing w:before="312" w:after="312"/>
      </w:pPr>
      <w:bookmarkStart w:id="189" w:name="_Toc27137"/>
      <w:r>
        <w:rPr>
          <w:rFonts w:hint="eastAsia"/>
        </w:rPr>
        <w:t>风险控</w:t>
      </w:r>
      <w:bookmarkEnd w:id="189"/>
      <w:r>
        <w:rPr>
          <w:rFonts w:hint="eastAsia"/>
        </w:rPr>
        <w:t>制</w:t>
      </w:r>
    </w:p>
    <w:p>
      <w:pPr>
        <w:pStyle w:val="110"/>
        <w:spacing w:before="156" w:after="156"/>
      </w:pPr>
      <w:r>
        <w:rPr>
          <w:rFonts w:hint="eastAsia"/>
        </w:rPr>
        <w:t>舆情风险</w:t>
      </w:r>
    </w:p>
    <w:p>
      <w:pPr>
        <w:pStyle w:val="61"/>
        <w:ind w:firstLine="420"/>
        <w:jc w:val="left"/>
      </w:pPr>
      <w:r>
        <w:rPr>
          <w:rFonts w:hint="eastAsia"/>
        </w:rPr>
        <w:t>应注意防范舆情风险的发生，具体包含以下内容：</w:t>
      </w:r>
    </w:p>
    <w:p>
      <w:pPr>
        <w:pStyle w:val="61"/>
        <w:ind w:left="840" w:leftChars="200" w:hanging="420" w:hangingChars="200"/>
        <w:jc w:val="left"/>
      </w:pPr>
      <w:r>
        <w:rPr>
          <w:rFonts w:ascii="Times New Roman"/>
        </w:rPr>
        <w:t>——</w:t>
      </w:r>
      <w:r>
        <w:rPr>
          <w:rFonts w:hint="eastAsia"/>
        </w:rPr>
        <w:t>避免过度渲染或内容敏感引发公众不适，如使用血腥、暴力或极端案例；</w:t>
      </w:r>
    </w:p>
    <w:p>
      <w:pPr>
        <w:pStyle w:val="61"/>
        <w:ind w:left="840" w:leftChars="200" w:hanging="420" w:hangingChars="200"/>
        <w:jc w:val="left"/>
      </w:pPr>
      <w:r>
        <w:rPr>
          <w:rFonts w:ascii="Times New Roman"/>
        </w:rPr>
        <w:t>——</w:t>
      </w:r>
      <w:r>
        <w:rPr>
          <w:rFonts w:hint="eastAsia"/>
        </w:rPr>
        <w:t>避免信息不准确或夸大宣传导致信任危机；</w:t>
      </w:r>
    </w:p>
    <w:p>
      <w:pPr>
        <w:pStyle w:val="61"/>
        <w:ind w:firstLine="420"/>
        <w:jc w:val="left"/>
      </w:pPr>
      <w:r>
        <w:rPr>
          <w:rFonts w:ascii="Times New Roman"/>
        </w:rPr>
        <w:t>——</w:t>
      </w:r>
      <w:r>
        <w:rPr>
          <w:rFonts w:hint="eastAsia"/>
        </w:rPr>
        <w:t>避免隐私泄露或标签化问题，如使用未经脱敏的个案信息；</w:t>
      </w:r>
    </w:p>
    <w:p>
      <w:pPr>
        <w:pStyle w:val="61"/>
        <w:ind w:firstLine="420"/>
        <w:jc w:val="left"/>
      </w:pPr>
      <w:r>
        <w:rPr>
          <w:rFonts w:ascii="Times New Roman"/>
        </w:rPr>
        <w:t>——</w:t>
      </w:r>
      <w:r>
        <w:rPr>
          <w:rFonts w:hint="eastAsia"/>
        </w:rPr>
        <w:t>避免模仿风险与细节暴露，如过于详细描述毒品制作方法或吸食体验，可能对青少年产生反向诱导。</w:t>
      </w:r>
    </w:p>
    <w:p>
      <w:pPr>
        <w:pStyle w:val="110"/>
        <w:spacing w:before="156" w:after="156"/>
      </w:pPr>
      <w:r>
        <w:rPr>
          <w:rFonts w:hint="eastAsia"/>
        </w:rPr>
        <w:t>舆情风险防范策略</w:t>
      </w:r>
    </w:p>
    <w:p>
      <w:pPr>
        <w:pStyle w:val="61"/>
        <w:ind w:firstLine="420"/>
      </w:pPr>
      <w:r>
        <w:rPr>
          <w:rFonts w:hint="eastAsia"/>
        </w:rPr>
        <w:t>具体如下：</w:t>
      </w:r>
    </w:p>
    <w:p>
      <w:pPr>
        <w:pStyle w:val="61"/>
        <w:ind w:firstLine="420"/>
      </w:pPr>
      <w:r>
        <w:rPr>
          <w:rFonts w:ascii="Times New Roman"/>
        </w:rPr>
        <w:t>——</w:t>
      </w:r>
      <w:r>
        <w:rPr>
          <w:rFonts w:hint="eastAsia"/>
        </w:rPr>
        <w:t>科学分级宣传，注重内容适切性，使用仿真模型、漫画等替代真实血腥画面，平衡警示性与接受度；</w:t>
      </w:r>
    </w:p>
    <w:p>
      <w:pPr>
        <w:pStyle w:val="61"/>
        <w:ind w:firstLine="420"/>
      </w:pPr>
      <w:r>
        <w:rPr>
          <w:rFonts w:ascii="Times New Roman"/>
        </w:rPr>
        <w:t>——</w:t>
      </w:r>
      <w:r>
        <w:rPr>
          <w:rFonts w:hint="eastAsia"/>
        </w:rPr>
        <w:t>强化信息审核与权威背书，建立多方协作的审核机制，引用权威机构发布的禁毒相关信息。</w:t>
      </w:r>
    </w:p>
    <w:p>
      <w:pPr>
        <w:pStyle w:val="61"/>
        <w:ind w:firstLine="420"/>
      </w:pPr>
      <w:r>
        <w:rPr>
          <w:rFonts w:ascii="Times New Roman"/>
        </w:rPr>
        <w:t>——</w:t>
      </w:r>
      <w:r>
        <w:rPr>
          <w:rFonts w:hint="eastAsia"/>
        </w:rPr>
        <w:t>规范案例使用与隐私保护，注意案例匿名化处理和正向引导，减少标签化。</w:t>
      </w:r>
    </w:p>
    <w:p>
      <w:pPr>
        <w:pStyle w:val="61"/>
        <w:ind w:firstLine="420"/>
      </w:pPr>
      <w:r>
        <w:rPr>
          <w:rFonts w:ascii="Times New Roman"/>
        </w:rPr>
        <w:t>——</w:t>
      </w:r>
      <w:r>
        <w:rPr>
          <w:rFonts w:hint="eastAsia"/>
        </w:rPr>
        <w:t>建立舆情监测与应急响应机制，实时跟踪社交媒体、新闻平台公众反馈，对公众质疑（如信息误差）第一时间澄清，并公布修正后的权威解读。</w:t>
      </w:r>
    </w:p>
    <w:p>
      <w:pPr>
        <w:pStyle w:val="61"/>
        <w:ind w:firstLine="420"/>
      </w:pPr>
      <w:r>
        <w:rPr>
          <w:rFonts w:ascii="Times New Roman"/>
        </w:rPr>
        <w:t>——</w:t>
      </w:r>
      <w:r>
        <w:rPr>
          <w:rFonts w:hint="eastAsia"/>
        </w:rPr>
        <w:t>拓展公众参与和反馈渠道，通过问卷调查、焦点访谈等收集公众意见，及时调整宣传策略。</w:t>
      </w:r>
    </w:p>
    <w:bookmarkEnd w:id="176"/>
    <w:bookmarkEnd w:id="177"/>
    <w:bookmarkEnd w:id="178"/>
    <w:bookmarkEnd w:id="179"/>
    <w:bookmarkEnd w:id="180"/>
    <w:bookmarkEnd w:id="181"/>
    <w:bookmarkEnd w:id="182"/>
    <w:bookmarkEnd w:id="183"/>
    <w:bookmarkEnd w:id="184"/>
    <w:p>
      <w:pPr>
        <w:pStyle w:val="109"/>
        <w:spacing w:before="312" w:after="312"/>
        <w:rPr>
          <w:lang w:eastAsia="zh"/>
        </w:rPr>
      </w:pPr>
      <w:bookmarkStart w:id="190" w:name="_Toc1504146751"/>
      <w:r>
        <w:rPr>
          <w:rFonts w:hint="eastAsia"/>
        </w:rPr>
        <w:t xml:space="preserve"> </w:t>
      </w:r>
      <w:bookmarkStart w:id="191" w:name="_Toc18294"/>
      <w:r>
        <w:t>服务评价与改进</w:t>
      </w:r>
      <w:bookmarkEnd w:id="190"/>
      <w:bookmarkEnd w:id="191"/>
    </w:p>
    <w:p>
      <w:pPr>
        <w:pStyle w:val="110"/>
        <w:spacing w:before="156" w:after="156"/>
        <w:rPr>
          <w:lang w:eastAsia="zh"/>
        </w:rPr>
      </w:pPr>
      <w:bookmarkStart w:id="192" w:name="_Toc1566858352"/>
      <w:r>
        <w:t>服务评价</w:t>
      </w:r>
      <w:bookmarkEnd w:id="192"/>
    </w:p>
    <w:p>
      <w:pPr>
        <w:widowControl/>
        <w:ind w:firstLine="420" w:firstLineChars="200"/>
        <w:jc w:val="left"/>
      </w:pPr>
      <w:r>
        <w:rPr>
          <w:rFonts w:hint="eastAsia" w:ascii="宋体" w:hAnsi="宋体" w:cs="宋体"/>
          <w:color w:val="000000"/>
          <w:kern w:val="0"/>
          <w:lang w:bidi="ar"/>
        </w:rPr>
        <w:t>建立禁毒宣传教育服务评价机制，依据一定的服务原则、标准和方法，开展服务评价，评价方式包含服务机构自我评价、服务购买方和服务对象评价、第三方评价，评价指标包含服务内容完成度、服务目标达成度、服务对象满意度和社会效益。服务目标达成度应结合服务对象的操守保持率、社区戒毒/社区康复执行率等指标。</w:t>
      </w:r>
    </w:p>
    <w:p>
      <w:pPr>
        <w:pStyle w:val="110"/>
        <w:spacing w:before="156" w:after="156"/>
        <w:rPr>
          <w:lang w:eastAsia="zh"/>
        </w:rPr>
      </w:pPr>
      <w:bookmarkStart w:id="193" w:name="_Toc1580589032"/>
      <w:r>
        <w:t>服务改进</w:t>
      </w:r>
      <w:bookmarkEnd w:id="193"/>
    </w:p>
    <w:p>
      <w:pPr>
        <w:widowControl/>
        <w:ind w:firstLine="420" w:firstLineChars="200"/>
        <w:jc w:val="left"/>
      </w:pPr>
      <w:r>
        <w:rPr>
          <w:rFonts w:hint="eastAsia" w:ascii="宋体" w:hAnsi="宋体" w:cs="宋体"/>
          <w:color w:val="000000"/>
          <w:kern w:val="0"/>
          <w:lang w:bidi="ar"/>
        </w:rPr>
        <w:t>禁毒社会工作服务机构应针对服务评价过程中的问题，制定改善措施，持续提升禁毒社会工作禁毒宣传教育服务水平和社会效益，不断创新禁毒宣传教育服务模式和管理模式。</w:t>
      </w:r>
    </w:p>
    <w:p>
      <w:pPr>
        <w:pStyle w:val="170"/>
        <w:numPr>
          <w:ilvl w:val="255"/>
          <w:numId w:val="0"/>
        </w:numPr>
        <w:ind w:firstLine="452" w:firstLineChars="200"/>
        <w:rPr>
          <w:spacing w:val="8"/>
        </w:rPr>
      </w:pPr>
    </w:p>
    <w:p>
      <w:pPr>
        <w:pStyle w:val="170"/>
        <w:numPr>
          <w:ilvl w:val="255"/>
          <w:numId w:val="0"/>
        </w:numPr>
        <w:ind w:firstLine="452" w:firstLineChars="200"/>
        <w:rPr>
          <w:spacing w:val="8"/>
        </w:rPr>
      </w:pPr>
    </w:p>
    <w:p>
      <w:pPr>
        <w:pStyle w:val="170"/>
        <w:numPr>
          <w:ilvl w:val="255"/>
          <w:numId w:val="0"/>
        </w:numPr>
        <w:rPr>
          <w:spacing w:val="8"/>
        </w:rPr>
        <w:sectPr>
          <w:pgSz w:w="11906" w:h="16838"/>
          <w:pgMar w:top="1928" w:right="1134" w:bottom="1134" w:left="1134" w:header="1418" w:footer="1134" w:gutter="284"/>
          <w:cols w:space="425" w:num="1"/>
          <w:formProt w:val="0"/>
          <w:docGrid w:type="lines" w:linePitch="312" w:charSpace="0"/>
        </w:sectPr>
      </w:pPr>
    </w:p>
    <w:p>
      <w:pPr>
        <w:pStyle w:val="27"/>
        <w:widowControl/>
        <w:shd w:val="clear" w:color="auto" w:fill="FFFFFF"/>
        <w:spacing w:beforeAutospacing="0" w:afterAutospacing="0" w:line="240" w:lineRule="auto"/>
        <w:jc w:val="center"/>
        <w:outlineLvl w:val="0"/>
        <w:rPr>
          <w:rFonts w:eastAsia="黑体"/>
        </w:rPr>
      </w:pPr>
      <w:bookmarkStart w:id="194" w:name="_Toc1412933920"/>
      <w:bookmarkEnd w:id="194"/>
      <w:bookmarkStart w:id="195" w:name="_Toc2120992726"/>
      <w:bookmarkEnd w:id="195"/>
      <w:bookmarkStart w:id="196" w:name="_Toc148516340"/>
      <w:bookmarkEnd w:id="196"/>
      <w:r>
        <w:rPr>
          <w:rFonts w:hint="eastAsia" w:ascii="黑体" w:hAnsi="Times New Roman" w:eastAsia="黑体"/>
          <w:sz w:val="21"/>
        </w:rPr>
        <w:t>附录A</w:t>
      </w:r>
    </w:p>
    <w:p>
      <w:pPr>
        <w:pStyle w:val="81"/>
        <w:numPr>
          <w:ilvl w:val="0"/>
          <w:numId w:val="0"/>
        </w:numPr>
        <w:spacing w:before="0" w:afterLines="0"/>
        <w:ind w:left="-67"/>
      </w:pPr>
      <w:bookmarkStart w:id="197" w:name="_Toc4250"/>
      <w:bookmarkEnd w:id="197"/>
      <w:bookmarkStart w:id="198" w:name="_Toc24953"/>
      <w:bookmarkEnd w:id="198"/>
      <w:bookmarkStart w:id="199" w:name="_Toc132212592"/>
      <w:bookmarkEnd w:id="199"/>
      <w:bookmarkStart w:id="200" w:name="_Toc20327"/>
      <w:bookmarkEnd w:id="200"/>
      <w:bookmarkStart w:id="201" w:name="_Toc18136"/>
      <w:bookmarkEnd w:id="201"/>
      <w:bookmarkStart w:id="202" w:name="_Toc28643"/>
      <w:bookmarkEnd w:id="202"/>
      <w:bookmarkStart w:id="203" w:name="_Toc15872"/>
      <w:bookmarkEnd w:id="203"/>
      <w:bookmarkStart w:id="204" w:name="_Toc23011"/>
      <w:bookmarkEnd w:id="204"/>
      <w:bookmarkStart w:id="205" w:name="_Toc148516344"/>
      <w:bookmarkEnd w:id="205"/>
      <w:bookmarkStart w:id="206" w:name="_Toc132266639"/>
      <w:bookmarkEnd w:id="206"/>
      <w:bookmarkStart w:id="207" w:name="_Toc8781"/>
      <w:bookmarkStart w:id="208" w:name="_Toc132212593"/>
      <w:bookmarkStart w:id="209" w:name="_Toc18810"/>
      <w:bookmarkStart w:id="210" w:name="_Toc7913"/>
      <w:bookmarkStart w:id="211" w:name="_Toc28806"/>
      <w:bookmarkStart w:id="212" w:name="_Toc371374888"/>
      <w:bookmarkStart w:id="213" w:name="_Toc15190523"/>
      <w:bookmarkStart w:id="214" w:name="_Toc132266640"/>
      <w:bookmarkStart w:id="215" w:name="_Toc5590"/>
      <w:bookmarkStart w:id="216" w:name="_Toc30518"/>
      <w:bookmarkStart w:id="217" w:name="_Toc11032"/>
      <w:bookmarkStart w:id="218" w:name="_Toc3995"/>
      <w:r>
        <w:rPr>
          <w:rFonts w:hint="eastAsia"/>
        </w:rPr>
        <w:t>（资料性）</w:t>
      </w:r>
      <w:bookmarkEnd w:id="207"/>
    </w:p>
    <w:p>
      <w:pPr>
        <w:pStyle w:val="81"/>
        <w:numPr>
          <w:ilvl w:val="0"/>
          <w:numId w:val="0"/>
        </w:numPr>
        <w:spacing w:before="0" w:afterLines="0"/>
        <w:ind w:left="-67"/>
      </w:pPr>
      <w:bookmarkStart w:id="219" w:name="_Toc14865"/>
      <w:bookmarkStart w:id="220" w:name="_Toc21343"/>
      <w:r>
        <w:rPr>
          <w:rFonts w:hint="eastAsia"/>
        </w:rPr>
        <w:t>禁毒</w:t>
      </w:r>
      <w:r>
        <w:rPr>
          <w:rFonts w:hint="eastAsia"/>
          <w:lang w:eastAsia="zh"/>
        </w:rPr>
        <w:t>宣传</w:t>
      </w:r>
      <w:r>
        <w:rPr>
          <w:rFonts w:hint="eastAsia"/>
        </w:rPr>
        <w:t>教育服务形</w:t>
      </w:r>
      <w:r>
        <w:rPr>
          <w:rFonts w:hint="eastAsia"/>
          <w:lang w:eastAsia="zh"/>
        </w:rPr>
        <w:t>式</w:t>
      </w:r>
      <w:bookmarkEnd w:id="208"/>
      <w:bookmarkEnd w:id="209"/>
      <w:bookmarkEnd w:id="210"/>
      <w:bookmarkEnd w:id="211"/>
      <w:bookmarkEnd w:id="212"/>
      <w:bookmarkEnd w:id="213"/>
      <w:bookmarkEnd w:id="214"/>
      <w:bookmarkEnd w:id="215"/>
      <w:bookmarkEnd w:id="216"/>
      <w:bookmarkEnd w:id="217"/>
      <w:bookmarkEnd w:id="218"/>
      <w:bookmarkEnd w:id="219"/>
      <w:bookmarkEnd w:id="220"/>
    </w:p>
    <w:p>
      <w:pPr>
        <w:pStyle w:val="84"/>
        <w:numPr>
          <w:ilvl w:val="1"/>
          <w:numId w:val="33"/>
        </w:numPr>
        <w:spacing w:before="156" w:after="156"/>
        <w:rPr>
          <w:lang w:eastAsia="zh"/>
        </w:rPr>
      </w:pPr>
      <w:bookmarkStart w:id="221" w:name="_Toc794556619"/>
      <w:bookmarkStart w:id="222" w:name="_Toc13943"/>
      <w:bookmarkStart w:id="223" w:name="_Toc21046"/>
      <w:bookmarkStart w:id="224" w:name="_Toc148516346"/>
      <w:bookmarkStart w:id="225" w:name="_Toc793213667"/>
      <w:r>
        <w:rPr>
          <w:lang w:eastAsia="zh"/>
        </w:rPr>
        <w:t>禁毒宣传形式</w:t>
      </w:r>
    </w:p>
    <w:p>
      <w:pPr>
        <w:pStyle w:val="84"/>
        <w:numPr>
          <w:ilvl w:val="2"/>
          <w:numId w:val="0"/>
        </w:numPr>
        <w:spacing w:before="156" w:after="156"/>
      </w:pPr>
      <w:r>
        <w:rPr>
          <w:rFonts w:hint="eastAsia"/>
        </w:rPr>
        <w:t>A.1.1  新媒体禁毒宣传形式</w:t>
      </w:r>
    </w:p>
    <w:p>
      <w:pPr>
        <w:pStyle w:val="61"/>
        <w:ind w:firstLine="420"/>
      </w:pPr>
      <w:r>
        <w:t>指单位和组织通过现代化移动互联网手段，利用微信、微博等新媒体平台工具进行禁毒宣传、态度推广的一系列宣传手段。通过策划主题相关的优质、高度传播性的内容和线上活动向大众广泛或者精准推送消息，达到相应宣传的目的。</w:t>
      </w:r>
    </w:p>
    <w:p>
      <w:pPr>
        <w:pStyle w:val="84"/>
        <w:numPr>
          <w:ilvl w:val="2"/>
          <w:numId w:val="0"/>
        </w:numPr>
        <w:spacing w:beforeLines="0" w:afterLines="0"/>
        <w:ind w:firstLine="420" w:firstLineChars="200"/>
        <w:rPr>
          <w:rFonts w:ascii="宋体" w:hAnsi="宋体" w:eastAsia="宋体" w:cs="宋体"/>
        </w:rPr>
      </w:pPr>
      <w:r>
        <w:rPr>
          <w:rFonts w:hint="eastAsia" w:ascii="宋体" w:hAnsi="宋体" w:eastAsia="宋体" w:cs="宋体"/>
        </w:rPr>
        <w:t>常见的宣传形式如下：</w:t>
      </w:r>
    </w:p>
    <w:p>
      <w:pPr>
        <w:pStyle w:val="61"/>
        <w:ind w:firstLine="420"/>
      </w:pPr>
      <w:r>
        <w:rPr>
          <w:rFonts w:ascii="Times New Roman"/>
        </w:rPr>
        <w:t>——</w:t>
      </w:r>
      <w:r>
        <w:t>微信公众号</w:t>
      </w:r>
      <w:r>
        <w:rPr>
          <w:rFonts w:hint="eastAsia"/>
        </w:rPr>
        <w:t>。</w:t>
      </w:r>
      <w:r>
        <w:t>通过公众号</w:t>
      </w:r>
      <w:r>
        <w:rPr>
          <w:rFonts w:hint="eastAsia"/>
        </w:rPr>
        <w:t>，</w:t>
      </w:r>
      <w:r>
        <w:t>单位和组织可在微信平台上实现和特定群体的文字、图片、语音、视频的全方位沟通、互动，形成一种主流的线上线下微信互动宣传方式。</w:t>
      </w:r>
    </w:p>
    <w:p>
      <w:pPr>
        <w:pStyle w:val="61"/>
        <w:ind w:firstLine="420"/>
      </w:pPr>
      <w:r>
        <w:rPr>
          <w:rFonts w:ascii="Times New Roman"/>
        </w:rPr>
        <w:t>——</w:t>
      </w:r>
      <w:r>
        <w:rPr>
          <w:rFonts w:hint="eastAsia"/>
        </w:rPr>
        <w:t>官方微博。官方微博以微博作为宣传平台，单位和组织利用更新自己的微型博客向网友传播禁毒政策、毒品常识及危害、涉毒案例等信息，向大众传递多元的知识，并与大众交流互动。</w:t>
      </w:r>
    </w:p>
    <w:p>
      <w:pPr>
        <w:pStyle w:val="61"/>
        <w:ind w:firstLine="420"/>
      </w:pPr>
      <w:r>
        <w:rPr>
          <w:rFonts w:ascii="Times New Roman"/>
        </w:rPr>
        <w:t>——</w:t>
      </w:r>
      <w:r>
        <w:rPr>
          <w:rFonts w:hint="eastAsia"/>
        </w:rPr>
        <w:t>其他自媒体平台宣传。自媒体是单个的个体作为新闻制造主体而进行内容创造的，而且拥有独立用户号的媒体。自媒体内容的主要表现形式有文字、图片、音频、视频等，内容呈现形式丰富多样，满是了人们对于简单快捷、趣味性的需求。需要禁毒工作者多多发现优质宣传平台，并学习运用。</w:t>
      </w:r>
    </w:p>
    <w:p>
      <w:pPr>
        <w:pStyle w:val="84"/>
        <w:spacing w:before="156" w:after="156"/>
      </w:pPr>
      <w:r>
        <w:rPr>
          <w:rFonts w:hint="eastAsia"/>
        </w:rPr>
        <w:t xml:space="preserve">传统禁毒宣传形式 </w:t>
      </w:r>
    </w:p>
    <w:p>
      <w:pPr>
        <w:pStyle w:val="61"/>
        <w:ind w:firstLine="420"/>
      </w:pPr>
      <w:r>
        <w:rPr>
          <w:rFonts w:hint="eastAsia"/>
        </w:rPr>
        <w:t>传统禁毒宣传形式是指单位和组织联合辖区各责任主体，在日常生活场所开展的知识传递和态度倡导的一系列宣传活动。通过策划主题相关的活动,以摊位式宣传、健康运动生活类、文艺展演等形式，向群众讲解毒品常识和危害，倡导拒毒防毒的意识和态度。</w:t>
      </w:r>
    </w:p>
    <w:p>
      <w:pPr>
        <w:pStyle w:val="61"/>
        <w:ind w:firstLine="420"/>
      </w:pPr>
      <w:r>
        <w:rPr>
          <w:rFonts w:hint="eastAsia"/>
        </w:rPr>
        <w:t>常见的宣传形式如下：</w:t>
      </w:r>
    </w:p>
    <w:p>
      <w:pPr>
        <w:pStyle w:val="61"/>
        <w:ind w:firstLine="420"/>
      </w:pPr>
      <w:r>
        <w:rPr>
          <w:rFonts w:ascii="Times New Roman"/>
        </w:rPr>
        <w:t>——</w:t>
      </w:r>
      <w:r>
        <w:rPr>
          <w:rFonts w:hint="eastAsia"/>
        </w:rPr>
        <w:t>摊位宣传。选择辖区内人流较密集场地，以发放宣传册、互动游戏体验、仿真毒品讲解等互动形式向过往人群开展禁毒知识、政策法规等的宣传。开展此类服务需注意的是，选择合适的场地合适的时间，保证宣传效果的同时，保证参与对象的安全。</w:t>
      </w:r>
    </w:p>
    <w:p>
      <w:pPr>
        <w:pStyle w:val="61"/>
        <w:ind w:firstLine="420"/>
      </w:pPr>
      <w:r>
        <w:rPr>
          <w:rFonts w:ascii="Times New Roman"/>
        </w:rPr>
        <w:t>——</w:t>
      </w:r>
      <w:r>
        <w:rPr>
          <w:rFonts w:hint="eastAsia"/>
        </w:rPr>
        <w:t>健康运动生活类。包括禁毒健步走、骑行、微型马拉松、各类球赛、大合唱、广场舞比赛等。此类服务多为户外活动，且参与者多为100人以上的大型活动，除了做好服务策划和管理，还要注意安全，给参与者购买合适的意外保险，并准备好急救医药箱，安排相关急救工作人员或志愿者为服务作保障。</w:t>
      </w:r>
    </w:p>
    <w:p>
      <w:pPr>
        <w:pStyle w:val="61"/>
        <w:ind w:firstLine="420"/>
      </w:pPr>
      <w:r>
        <w:rPr>
          <w:rFonts w:ascii="Times New Roman"/>
        </w:rPr>
        <w:t>——</w:t>
      </w:r>
      <w:r>
        <w:rPr>
          <w:rFonts w:hint="eastAsia"/>
        </w:rPr>
        <w:t>禁毒主题文艺展演。如禁毒主题电影(包括微电影)展演、禁毒歌舞表演、话剧展演、禁毒小品、行为艺术展示、“快闪”、禁毒主题绘画展、禁毒主题摄影展等。</w:t>
      </w:r>
    </w:p>
    <w:p>
      <w:pPr>
        <w:pStyle w:val="84"/>
        <w:numPr>
          <w:ilvl w:val="1"/>
          <w:numId w:val="33"/>
        </w:numPr>
        <w:spacing w:before="156" w:after="156"/>
      </w:pPr>
      <w:r>
        <w:rPr>
          <w:rFonts w:hint="eastAsia"/>
        </w:rPr>
        <w:t>禁毒教育形式</w:t>
      </w:r>
    </w:p>
    <w:p>
      <w:pPr>
        <w:pStyle w:val="84"/>
        <w:numPr>
          <w:ilvl w:val="2"/>
          <w:numId w:val="0"/>
        </w:numPr>
        <w:spacing w:before="156" w:after="156"/>
      </w:pPr>
      <w:r>
        <w:rPr>
          <w:rFonts w:hint="eastAsia"/>
        </w:rPr>
        <w:t>A.2.1  线上禁毒教育形式</w:t>
      </w:r>
    </w:p>
    <w:p>
      <w:pPr>
        <w:pStyle w:val="61"/>
        <w:ind w:firstLine="420"/>
      </w:pPr>
      <w:r>
        <w:rPr>
          <w:rFonts w:hint="eastAsia"/>
        </w:rPr>
        <w:t>线上禁毒教育是基于互联网各种平台开展的禁毒教育，主要形式如下:</w:t>
      </w:r>
    </w:p>
    <w:p>
      <w:pPr>
        <w:pStyle w:val="61"/>
        <w:ind w:firstLine="420"/>
      </w:pPr>
      <w:r>
        <w:rPr>
          <w:rFonts w:ascii="Times New Roman"/>
        </w:rPr>
        <w:t>——</w:t>
      </w:r>
      <w:r>
        <w:rPr>
          <w:rFonts w:hint="eastAsia"/>
        </w:rPr>
        <w:t>禁毒主题教育系列微课线上投放。可根据不同人群的特征和需求，开发禁毒主题教育系列微课，投放各大视频网络平台，便于长期使用。</w:t>
      </w:r>
    </w:p>
    <w:p>
      <w:pPr>
        <w:pStyle w:val="61"/>
        <w:ind w:firstLine="420"/>
      </w:pPr>
      <w:r>
        <w:rPr>
          <w:rFonts w:ascii="Times New Roman"/>
        </w:rPr>
        <w:t>——</w:t>
      </w:r>
      <w:r>
        <w:rPr>
          <w:rFonts w:hint="eastAsia"/>
        </w:rPr>
        <w:t>禁毒主题教育课程线上直播。根据不同人群特征和需求，开发相应禁毒主题课程，并通过直播平台，进行线上直播，不仅可以向社会大众传授禁毒知识，还可以通过直播平台与学员及时互动。</w:t>
      </w:r>
    </w:p>
    <w:p>
      <w:pPr>
        <w:pStyle w:val="61"/>
        <w:spacing w:before="156" w:beforeLines="50" w:after="156" w:afterLines="50"/>
        <w:ind w:firstLine="0" w:firstLineChars="0"/>
        <w:rPr>
          <w:rFonts w:ascii="黑体" w:eastAsia="黑体"/>
          <w:kern w:val="21"/>
        </w:rPr>
      </w:pPr>
      <w:r>
        <w:rPr>
          <w:rFonts w:hint="eastAsia" w:ascii="黑体" w:eastAsia="黑体"/>
          <w:kern w:val="21"/>
        </w:rPr>
        <w:t>A.2.2  线下禁毒教育形式</w:t>
      </w:r>
    </w:p>
    <w:p>
      <w:pPr>
        <w:pStyle w:val="61"/>
        <w:ind w:firstLine="420"/>
      </w:pPr>
      <w:r>
        <w:rPr>
          <w:rFonts w:hint="eastAsia"/>
        </w:rPr>
        <w:t>线下教育，是指单位和组织联合辖区各责任主体，于线下开展的禁毒教育服务。以教育基地参观、班会讲座、禁毒志愿服务、文化艺术作品创作与比赛等形式，针对服务对象讲解禁毒工作相关理论、技巧与知识，通过实践教育促进参与式互动。</w:t>
      </w:r>
    </w:p>
    <w:p>
      <w:pPr>
        <w:pStyle w:val="61"/>
        <w:ind w:firstLine="420"/>
      </w:pPr>
      <w:r>
        <w:rPr>
          <w:rFonts w:hint="eastAsia"/>
        </w:rPr>
        <w:t>常见的禁毒教育形式如下：</w:t>
      </w:r>
    </w:p>
    <w:p>
      <w:pPr>
        <w:pStyle w:val="61"/>
        <w:ind w:firstLine="420"/>
      </w:pPr>
      <w:r>
        <w:rPr>
          <w:rFonts w:ascii="Times New Roman"/>
        </w:rPr>
        <w:t>——</w:t>
      </w:r>
      <w:r>
        <w:rPr>
          <w:rFonts w:hint="eastAsia"/>
        </w:rPr>
        <w:t>教育基地参观。整合资源，带领辖区大众(主要侧重在校的青少年群体)前往禁毒宣传教育基地参观学习，通过可视化的历史、知识、案例展示，以及互动式的模拟，向参观者进行禁毒教育。</w:t>
      </w:r>
    </w:p>
    <w:p>
      <w:pPr>
        <w:pStyle w:val="61"/>
        <w:ind w:firstLine="420"/>
      </w:pPr>
      <w:r>
        <w:rPr>
          <w:rFonts w:ascii="Times New Roman"/>
        </w:rPr>
        <w:t>——</w:t>
      </w:r>
      <w:r>
        <w:rPr>
          <w:rFonts w:hint="eastAsia"/>
        </w:rPr>
        <w:t>主题讲座。邀请禁毒领域及相关专业的权威专家学者，紧密围绕毒品特性、成瘾机制、社会危害等特定主题，采用集中授课式的系统宣讲模式。通过深入剖析毒品知识及其严重危害，切实提升受众对毒品的全面认知。</w:t>
      </w:r>
    </w:p>
    <w:p>
      <w:pPr>
        <w:pStyle w:val="61"/>
        <w:ind w:firstLine="420"/>
      </w:pPr>
      <w:r>
        <w:rPr>
          <w:rFonts w:ascii="Times New Roman"/>
        </w:rPr>
        <w:t>——</w:t>
      </w:r>
      <w:r>
        <w:rPr>
          <w:rFonts w:hint="eastAsia"/>
        </w:rPr>
        <w:t>禁毒志愿服务。通过禁毒相关理论、技巧与知识学习，培育禁毒志愿者，并组织其开展线下禁毒志愿服务活动，广泛传递禁毒理念。</w:t>
      </w:r>
    </w:p>
    <w:p>
      <w:pPr>
        <w:pStyle w:val="61"/>
        <w:ind w:firstLine="420"/>
      </w:pPr>
      <w:r>
        <w:rPr>
          <w:rFonts w:ascii="Times New Roman"/>
        </w:rPr>
        <w:t>——</w:t>
      </w:r>
      <w:r>
        <w:rPr>
          <w:rFonts w:hint="eastAsia"/>
        </w:rPr>
        <w:t>文化艺术作品创作与比赛等：面向所有社会群众，以各类群众喜闻乐见的艺术形式结合禁毒教育主题开展。</w:t>
      </w:r>
    </w:p>
    <w:p>
      <w:pPr>
        <w:pStyle w:val="61"/>
        <w:ind w:firstLine="420"/>
      </w:pPr>
      <w:r>
        <w:rPr>
          <w:rFonts w:ascii="Times New Roman"/>
        </w:rPr>
        <w:t>——</w:t>
      </w:r>
      <w:r>
        <w:rPr>
          <w:rFonts w:hint="eastAsia"/>
        </w:rPr>
        <w:t>专门的禁毒知识竞赛、演讲比赛和辩论赛等。</w:t>
      </w:r>
    </w:p>
    <w:bookmarkEnd w:id="221"/>
    <w:bookmarkEnd w:id="222"/>
    <w:bookmarkEnd w:id="223"/>
    <w:bookmarkEnd w:id="224"/>
    <w:bookmarkEnd w:id="225"/>
    <w:p>
      <w:pPr>
        <w:pStyle w:val="61"/>
        <w:ind w:firstLine="420"/>
      </w:pPr>
    </w:p>
    <w:p>
      <w:r>
        <w:br w:type="page"/>
      </w:r>
    </w:p>
    <w:p>
      <w:pPr>
        <w:pStyle w:val="27"/>
        <w:widowControl/>
        <w:shd w:val="clear" w:color="auto" w:fill="FFFFFF"/>
        <w:spacing w:beforeAutospacing="0" w:afterAutospacing="0" w:line="240" w:lineRule="auto"/>
        <w:jc w:val="center"/>
        <w:outlineLvl w:val="0"/>
        <w:rPr>
          <w:rFonts w:eastAsia="黑体"/>
        </w:rPr>
      </w:pPr>
      <w:r>
        <w:rPr>
          <w:rFonts w:hint="eastAsia" w:ascii="黑体" w:hAnsi="Times New Roman" w:eastAsia="黑体"/>
          <w:sz w:val="21"/>
        </w:rPr>
        <w:t>附录B</w:t>
      </w:r>
    </w:p>
    <w:p>
      <w:pPr>
        <w:pStyle w:val="81"/>
        <w:numPr>
          <w:ilvl w:val="0"/>
          <w:numId w:val="0"/>
        </w:numPr>
        <w:spacing w:before="0" w:afterLines="0"/>
        <w:ind w:left="-67"/>
      </w:pPr>
      <w:bookmarkStart w:id="226" w:name="_Toc6366"/>
      <w:r>
        <w:rPr>
          <w:rFonts w:hint="eastAsia"/>
        </w:rPr>
        <w:t>（资料性）</w:t>
      </w:r>
      <w:bookmarkEnd w:id="226"/>
    </w:p>
    <w:p>
      <w:pPr>
        <w:pStyle w:val="81"/>
        <w:numPr>
          <w:ilvl w:val="0"/>
          <w:numId w:val="0"/>
        </w:numPr>
        <w:spacing w:before="0" w:afterLines="0"/>
        <w:ind w:left="-67"/>
      </w:pPr>
      <w:bookmarkStart w:id="227" w:name="_Toc15184"/>
      <w:r>
        <w:rPr>
          <w:rFonts w:hint="eastAsia"/>
        </w:rPr>
        <w:t>禁毒社会工作能力建设课程清单</w:t>
      </w:r>
      <w:bookmarkEnd w:id="227"/>
    </w:p>
    <w:p>
      <w:pPr>
        <w:spacing w:line="240" w:lineRule="auto"/>
        <w:jc w:val="left"/>
        <w:rPr>
          <w:rFonts w:ascii="宋体" w:hAnsi="宋体" w:cs="宋体"/>
          <w:lang w:bidi="ar"/>
        </w:rPr>
      </w:pPr>
    </w:p>
    <w:p>
      <w:pPr>
        <w:spacing w:line="240" w:lineRule="auto"/>
        <w:jc w:val="left"/>
      </w:pPr>
      <w:r>
        <w:rPr>
          <w:rFonts w:hint="eastAsia" w:ascii="宋体" w:hAnsi="宋体" w:cs="宋体"/>
          <w:lang w:bidi="ar"/>
        </w:rPr>
        <w:t>表B.1为禁毒社会工作者能力建设课程清单。</w:t>
      </w:r>
    </w:p>
    <w:p>
      <w:pPr>
        <w:spacing w:line="240" w:lineRule="auto"/>
        <w:jc w:val="center"/>
        <w:rPr>
          <w:rFonts w:ascii="黑体" w:hAnsi="宋体" w:eastAsia="黑体" w:cs="黑体"/>
          <w:lang w:bidi="ar"/>
        </w:rPr>
      </w:pPr>
      <w:r>
        <w:rPr>
          <w:rFonts w:hint="eastAsia" w:ascii="黑体" w:hAnsi="宋体" w:eastAsia="黑体" w:cs="黑体"/>
          <w:lang w:bidi="ar"/>
        </w:rPr>
        <w:t>表B</w:t>
      </w:r>
      <w:r>
        <w:rPr>
          <w:rFonts w:ascii="黑体" w:hAnsi="宋体" w:eastAsia="黑体" w:cs="黑体"/>
          <w:lang w:bidi="ar"/>
        </w:rPr>
        <w:t>.1禁毒</w:t>
      </w:r>
      <w:r>
        <w:rPr>
          <w:rFonts w:hint="eastAsia" w:ascii="黑体" w:hAnsi="宋体" w:eastAsia="黑体" w:cs="黑体"/>
          <w:lang w:bidi="ar"/>
        </w:rPr>
        <w:t>社会工作者</w:t>
      </w:r>
      <w:r>
        <w:rPr>
          <w:rFonts w:ascii="黑体" w:hAnsi="宋体" w:eastAsia="黑体" w:cs="黑体"/>
          <w:lang w:bidi="ar"/>
        </w:rPr>
        <w:t>能力建设课程清单</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8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8" w:type="dxa"/>
            <w:vAlign w:val="center"/>
          </w:tcPr>
          <w:p>
            <w:pPr>
              <w:pStyle w:val="61"/>
              <w:ind w:firstLine="420"/>
            </w:pPr>
            <w:r>
              <w:rPr>
                <w:rFonts w:hint="eastAsia"/>
              </w:rPr>
              <w:t>类型</w:t>
            </w:r>
          </w:p>
        </w:tc>
        <w:tc>
          <w:tcPr>
            <w:tcW w:w="8002" w:type="dxa"/>
            <w:vAlign w:val="center"/>
          </w:tcPr>
          <w:p>
            <w:pPr>
              <w:pStyle w:val="61"/>
              <w:ind w:firstLine="420"/>
              <w:jc w:val="center"/>
            </w:pPr>
            <w:r>
              <w:rPr>
                <w:rFonts w:hint="eastAsia"/>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8" w:type="dxa"/>
            <w:vMerge w:val="restart"/>
            <w:vAlign w:val="center"/>
          </w:tcPr>
          <w:p>
            <w:pPr>
              <w:pStyle w:val="61"/>
              <w:ind w:firstLine="0" w:firstLineChars="0"/>
              <w:jc w:val="center"/>
            </w:pPr>
            <w:r>
              <w:rPr>
                <w:rFonts w:hint="eastAsia"/>
              </w:rPr>
              <w:t>知识、政策类</w:t>
            </w:r>
          </w:p>
          <w:p>
            <w:pPr>
              <w:pStyle w:val="61"/>
              <w:ind w:firstLine="420"/>
              <w:jc w:val="center"/>
            </w:pPr>
          </w:p>
        </w:tc>
        <w:tc>
          <w:tcPr>
            <w:tcW w:w="8002" w:type="dxa"/>
            <w:shd w:val="clear" w:color="auto" w:fill="auto"/>
            <w:vAlign w:val="center"/>
          </w:tcPr>
          <w:p>
            <w:pPr>
              <w:pStyle w:val="61"/>
              <w:ind w:firstLine="420"/>
              <w:jc w:val="center"/>
            </w:pPr>
            <w:r>
              <w:rPr>
                <w:rFonts w:hint="eastAsia"/>
              </w:rPr>
              <w:t>世界、中国近代禁毒史和各地毒情形势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8" w:type="dxa"/>
            <w:vMerge w:val="continue"/>
            <w:vAlign w:val="center"/>
          </w:tcPr>
          <w:p>
            <w:pPr>
              <w:pStyle w:val="61"/>
              <w:ind w:firstLine="420"/>
              <w:jc w:val="center"/>
            </w:pPr>
          </w:p>
        </w:tc>
        <w:tc>
          <w:tcPr>
            <w:tcW w:w="8002" w:type="dxa"/>
            <w:shd w:val="clear" w:color="auto" w:fill="auto"/>
            <w:vAlign w:val="center"/>
          </w:tcPr>
          <w:p>
            <w:pPr>
              <w:pStyle w:val="61"/>
              <w:ind w:firstLine="420"/>
              <w:jc w:val="center"/>
            </w:pPr>
            <w:r>
              <w:rPr>
                <w:rFonts w:hint="eastAsia"/>
              </w:rPr>
              <w:t>国家禁毒工作相关法律法规及政策解读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8" w:type="dxa"/>
            <w:vMerge w:val="continue"/>
            <w:vAlign w:val="center"/>
          </w:tcPr>
          <w:p>
            <w:pPr>
              <w:pStyle w:val="61"/>
              <w:ind w:firstLine="420"/>
              <w:jc w:val="center"/>
            </w:pPr>
          </w:p>
        </w:tc>
        <w:tc>
          <w:tcPr>
            <w:tcW w:w="8002" w:type="dxa"/>
            <w:shd w:val="clear" w:color="auto" w:fill="auto"/>
            <w:vAlign w:val="center"/>
          </w:tcPr>
          <w:p>
            <w:pPr>
              <w:pStyle w:val="61"/>
              <w:ind w:firstLine="420"/>
              <w:jc w:val="center"/>
            </w:pPr>
            <w:r>
              <w:rPr>
                <w:rFonts w:hint="eastAsia"/>
              </w:rPr>
              <w:t>福建省及厦门市禁毒政策与地方条例解读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8" w:type="dxa"/>
            <w:vMerge w:val="continue"/>
            <w:vAlign w:val="center"/>
          </w:tcPr>
          <w:p>
            <w:pPr>
              <w:pStyle w:val="61"/>
              <w:ind w:firstLine="420"/>
              <w:jc w:val="center"/>
            </w:pPr>
          </w:p>
        </w:tc>
        <w:tc>
          <w:tcPr>
            <w:tcW w:w="8002" w:type="dxa"/>
            <w:shd w:val="clear" w:color="auto" w:fill="auto"/>
            <w:vAlign w:val="center"/>
          </w:tcPr>
          <w:p>
            <w:pPr>
              <w:pStyle w:val="61"/>
              <w:ind w:firstLine="420"/>
              <w:jc w:val="center"/>
            </w:pPr>
            <w:r>
              <w:rPr>
                <w:rFonts w:hint="eastAsia"/>
              </w:rPr>
              <w:t>毒品基础知识与成瘾相关知识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8" w:type="dxa"/>
            <w:vMerge w:val="continue"/>
            <w:vAlign w:val="center"/>
          </w:tcPr>
          <w:p>
            <w:pPr>
              <w:pStyle w:val="61"/>
              <w:ind w:firstLine="420"/>
              <w:jc w:val="center"/>
            </w:pPr>
          </w:p>
        </w:tc>
        <w:tc>
          <w:tcPr>
            <w:tcW w:w="8002" w:type="dxa"/>
            <w:shd w:val="clear" w:color="auto" w:fill="auto"/>
            <w:vAlign w:val="center"/>
          </w:tcPr>
          <w:p>
            <w:pPr>
              <w:pStyle w:val="61"/>
              <w:ind w:firstLine="420"/>
              <w:jc w:val="center"/>
            </w:pPr>
            <w:r>
              <w:rPr>
                <w:rFonts w:hint="eastAsia"/>
              </w:rPr>
              <w:t>心理学、社会学与禁毒相关知识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8" w:type="dxa"/>
            <w:vMerge w:val="restart"/>
            <w:vAlign w:val="center"/>
          </w:tcPr>
          <w:p>
            <w:pPr>
              <w:pStyle w:val="61"/>
              <w:ind w:firstLine="0" w:firstLineChars="0"/>
            </w:pPr>
            <w:r>
              <w:rPr>
                <w:rFonts w:hint="eastAsia"/>
              </w:rPr>
              <w:t>伦理价值类</w:t>
            </w:r>
          </w:p>
        </w:tc>
        <w:tc>
          <w:tcPr>
            <w:tcW w:w="8002" w:type="dxa"/>
            <w:shd w:val="clear" w:color="auto" w:fill="auto"/>
            <w:vAlign w:val="center"/>
          </w:tcPr>
          <w:p>
            <w:pPr>
              <w:pStyle w:val="61"/>
              <w:ind w:firstLine="420"/>
              <w:jc w:val="center"/>
            </w:pPr>
            <w:r>
              <w:rPr>
                <w:rFonts w:hint="eastAsia"/>
              </w:rPr>
              <w:t>禁毒社会工作专业伦理与价值观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8" w:type="dxa"/>
            <w:vMerge w:val="continue"/>
            <w:vAlign w:val="center"/>
          </w:tcPr>
          <w:p>
            <w:pPr>
              <w:pStyle w:val="61"/>
              <w:ind w:firstLine="420"/>
              <w:jc w:val="center"/>
            </w:pPr>
          </w:p>
        </w:tc>
        <w:tc>
          <w:tcPr>
            <w:tcW w:w="8002" w:type="dxa"/>
            <w:shd w:val="clear" w:color="auto" w:fill="auto"/>
            <w:vAlign w:val="center"/>
          </w:tcPr>
          <w:p>
            <w:pPr>
              <w:pStyle w:val="61"/>
              <w:ind w:firstLine="420"/>
              <w:jc w:val="center"/>
            </w:pPr>
            <w:r>
              <w:rPr>
                <w:rFonts w:hint="eastAsia"/>
              </w:rPr>
              <w:t>禁毒社会工作者的职业发展路径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1568" w:type="dxa"/>
            <w:vMerge w:val="restart"/>
            <w:vAlign w:val="center"/>
          </w:tcPr>
          <w:p>
            <w:pPr>
              <w:pStyle w:val="61"/>
              <w:ind w:firstLine="420"/>
              <w:jc w:val="center"/>
            </w:pPr>
          </w:p>
          <w:p>
            <w:pPr>
              <w:pStyle w:val="61"/>
              <w:ind w:firstLine="420"/>
              <w:jc w:val="center"/>
            </w:pPr>
          </w:p>
          <w:p>
            <w:pPr>
              <w:pStyle w:val="61"/>
              <w:ind w:firstLine="420"/>
              <w:jc w:val="center"/>
            </w:pPr>
          </w:p>
          <w:p>
            <w:pPr>
              <w:pStyle w:val="61"/>
              <w:ind w:firstLine="210" w:firstLineChars="100"/>
            </w:pPr>
            <w:r>
              <w:rPr>
                <w:rFonts w:hint="eastAsia"/>
              </w:rPr>
              <w:t>实务技能类</w:t>
            </w:r>
          </w:p>
          <w:p>
            <w:pPr>
              <w:pStyle w:val="61"/>
              <w:ind w:firstLine="420"/>
              <w:jc w:val="center"/>
            </w:pPr>
          </w:p>
        </w:tc>
        <w:tc>
          <w:tcPr>
            <w:tcW w:w="8002" w:type="dxa"/>
            <w:shd w:val="clear" w:color="auto" w:fill="auto"/>
            <w:vAlign w:val="center"/>
          </w:tcPr>
          <w:p>
            <w:pPr>
              <w:pStyle w:val="61"/>
              <w:ind w:firstLine="420"/>
              <w:jc w:val="center"/>
            </w:pPr>
            <w:r>
              <w:rPr>
                <w:rFonts w:hint="eastAsia"/>
              </w:rPr>
              <w:t>禁毒宣传技巧及沟通技巧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1568" w:type="dxa"/>
            <w:vMerge w:val="continue"/>
            <w:vAlign w:val="center"/>
          </w:tcPr>
          <w:p>
            <w:pPr>
              <w:pStyle w:val="61"/>
              <w:ind w:firstLine="420"/>
              <w:jc w:val="center"/>
            </w:pPr>
          </w:p>
        </w:tc>
        <w:tc>
          <w:tcPr>
            <w:tcW w:w="8002" w:type="dxa"/>
            <w:shd w:val="clear" w:color="auto" w:fill="auto"/>
            <w:vAlign w:val="center"/>
          </w:tcPr>
          <w:p>
            <w:pPr>
              <w:pStyle w:val="61"/>
              <w:ind w:firstLine="420"/>
              <w:jc w:val="center"/>
            </w:pPr>
            <w:r>
              <w:rPr>
                <w:rFonts w:hint="eastAsia"/>
              </w:rPr>
              <w:t>危机干预技巧及安全防护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1568" w:type="dxa"/>
            <w:vMerge w:val="continue"/>
            <w:vAlign w:val="center"/>
          </w:tcPr>
          <w:p>
            <w:pPr>
              <w:pStyle w:val="61"/>
              <w:ind w:firstLine="420"/>
              <w:jc w:val="center"/>
            </w:pPr>
          </w:p>
        </w:tc>
        <w:tc>
          <w:tcPr>
            <w:tcW w:w="8002" w:type="dxa"/>
            <w:shd w:val="clear" w:color="auto" w:fill="auto"/>
            <w:vAlign w:val="center"/>
          </w:tcPr>
          <w:p>
            <w:pPr>
              <w:pStyle w:val="61"/>
              <w:ind w:firstLine="420"/>
              <w:jc w:val="center"/>
            </w:pPr>
            <w:r>
              <w:rPr>
                <w:rFonts w:hint="eastAsia"/>
              </w:rPr>
              <w:t>社会工作理论在禁毒宣传教育工作中的运用（社会学习理论、认知行为疗法等）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1568" w:type="dxa"/>
            <w:vMerge w:val="continue"/>
            <w:vAlign w:val="center"/>
          </w:tcPr>
          <w:p>
            <w:pPr>
              <w:pStyle w:val="61"/>
              <w:ind w:firstLine="420"/>
              <w:jc w:val="center"/>
            </w:pPr>
          </w:p>
        </w:tc>
        <w:tc>
          <w:tcPr>
            <w:tcW w:w="8002" w:type="dxa"/>
            <w:shd w:val="clear" w:color="auto" w:fill="auto"/>
            <w:vAlign w:val="center"/>
          </w:tcPr>
          <w:p>
            <w:pPr>
              <w:pStyle w:val="61"/>
              <w:ind w:firstLine="420"/>
              <w:jc w:val="center"/>
            </w:pPr>
            <w:r>
              <w:rPr>
                <w:rFonts w:hint="eastAsia"/>
              </w:rPr>
              <w:t>心理学工作模式在预防复吸中的运用（正念减压、动机强化治疗等）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1568" w:type="dxa"/>
            <w:vMerge w:val="continue"/>
            <w:vAlign w:val="center"/>
          </w:tcPr>
          <w:p>
            <w:pPr>
              <w:pStyle w:val="61"/>
              <w:ind w:firstLine="420"/>
              <w:jc w:val="center"/>
            </w:pPr>
          </w:p>
        </w:tc>
        <w:tc>
          <w:tcPr>
            <w:tcW w:w="8002" w:type="dxa"/>
            <w:shd w:val="clear" w:color="auto" w:fill="auto"/>
            <w:vAlign w:val="center"/>
          </w:tcPr>
          <w:p>
            <w:pPr>
              <w:pStyle w:val="61"/>
              <w:ind w:firstLine="420"/>
              <w:jc w:val="center"/>
            </w:pPr>
            <w:r>
              <w:rPr>
                <w:rFonts w:hint="eastAsia"/>
              </w:rPr>
              <w:t>利益相关方的沟通对接与资源整合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1568" w:type="dxa"/>
            <w:vMerge w:val="continue"/>
            <w:vAlign w:val="center"/>
          </w:tcPr>
          <w:p>
            <w:pPr>
              <w:pStyle w:val="61"/>
              <w:ind w:firstLine="420"/>
              <w:jc w:val="center"/>
            </w:pPr>
          </w:p>
        </w:tc>
        <w:tc>
          <w:tcPr>
            <w:tcW w:w="8002" w:type="dxa"/>
            <w:shd w:val="clear" w:color="auto" w:fill="auto"/>
            <w:vAlign w:val="center"/>
          </w:tcPr>
          <w:p>
            <w:pPr>
              <w:pStyle w:val="61"/>
              <w:ind w:firstLine="420"/>
              <w:jc w:val="center"/>
            </w:pPr>
            <w:r>
              <w:rPr>
                <w:rFonts w:hint="eastAsia"/>
              </w:rPr>
              <w:t>禁毒小组工作的服务设计和开展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8" w:type="dxa"/>
            <w:vMerge w:val="continue"/>
            <w:vAlign w:val="center"/>
          </w:tcPr>
          <w:p>
            <w:pPr>
              <w:pStyle w:val="61"/>
              <w:ind w:firstLine="0" w:firstLineChars="0"/>
              <w:jc w:val="center"/>
            </w:pPr>
          </w:p>
        </w:tc>
        <w:tc>
          <w:tcPr>
            <w:tcW w:w="8002" w:type="dxa"/>
            <w:shd w:val="clear" w:color="auto" w:fill="auto"/>
            <w:vAlign w:val="center"/>
          </w:tcPr>
          <w:p>
            <w:pPr>
              <w:pStyle w:val="61"/>
              <w:ind w:firstLine="420"/>
              <w:jc w:val="center"/>
            </w:pPr>
            <w:r>
              <w:rPr>
                <w:rFonts w:hint="eastAsia"/>
              </w:rPr>
              <w:t>禁毒社区活动的服务设计和开展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8" w:type="dxa"/>
            <w:vMerge w:val="continue"/>
            <w:vAlign w:val="center"/>
          </w:tcPr>
          <w:p>
            <w:pPr>
              <w:pStyle w:val="61"/>
              <w:ind w:firstLine="420"/>
              <w:jc w:val="center"/>
            </w:pPr>
          </w:p>
        </w:tc>
        <w:tc>
          <w:tcPr>
            <w:tcW w:w="8002" w:type="dxa"/>
            <w:shd w:val="clear" w:color="auto" w:fill="auto"/>
            <w:vAlign w:val="center"/>
          </w:tcPr>
          <w:p>
            <w:pPr>
              <w:pStyle w:val="61"/>
              <w:ind w:firstLine="420"/>
              <w:jc w:val="center"/>
            </w:pPr>
            <w:r>
              <w:rPr>
                <w:rFonts w:hint="eastAsia"/>
              </w:rPr>
              <w:t>禁毒志愿者队伍建设/社会组织培育体系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568" w:type="dxa"/>
            <w:vMerge w:val="continue"/>
            <w:vAlign w:val="center"/>
          </w:tcPr>
          <w:p>
            <w:pPr>
              <w:pStyle w:val="61"/>
              <w:ind w:firstLine="420"/>
              <w:jc w:val="center"/>
            </w:pPr>
          </w:p>
        </w:tc>
        <w:tc>
          <w:tcPr>
            <w:tcW w:w="8002" w:type="dxa"/>
            <w:shd w:val="clear" w:color="auto" w:fill="auto"/>
            <w:vAlign w:val="center"/>
          </w:tcPr>
          <w:p>
            <w:pPr>
              <w:pStyle w:val="61"/>
              <w:ind w:firstLine="420"/>
              <w:jc w:val="center"/>
            </w:pPr>
            <w:r>
              <w:rPr>
                <w:rFonts w:hint="eastAsia"/>
              </w:rPr>
              <w:t>禁毒社会工作的需求调研和评估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8" w:type="dxa"/>
            <w:vMerge w:val="continue"/>
            <w:vAlign w:val="center"/>
          </w:tcPr>
          <w:p>
            <w:pPr>
              <w:pStyle w:val="61"/>
              <w:ind w:firstLine="420"/>
              <w:jc w:val="center"/>
            </w:pPr>
          </w:p>
        </w:tc>
        <w:tc>
          <w:tcPr>
            <w:tcW w:w="8002" w:type="dxa"/>
            <w:shd w:val="clear" w:color="auto" w:fill="auto"/>
            <w:vAlign w:val="center"/>
          </w:tcPr>
          <w:p>
            <w:pPr>
              <w:pStyle w:val="61"/>
              <w:ind w:firstLine="420"/>
              <w:jc w:val="center"/>
            </w:pPr>
            <w:r>
              <w:rPr>
                <w:rFonts w:hint="eastAsia"/>
              </w:rPr>
              <w:t>禁毒服务项目的设计与管理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8" w:type="dxa"/>
            <w:vMerge w:val="continue"/>
            <w:vAlign w:val="center"/>
          </w:tcPr>
          <w:p>
            <w:pPr>
              <w:pStyle w:val="61"/>
              <w:ind w:firstLine="420"/>
              <w:jc w:val="center"/>
            </w:pPr>
          </w:p>
        </w:tc>
        <w:tc>
          <w:tcPr>
            <w:tcW w:w="8002" w:type="dxa"/>
            <w:shd w:val="clear" w:color="auto" w:fill="auto"/>
            <w:vAlign w:val="center"/>
          </w:tcPr>
          <w:p>
            <w:pPr>
              <w:pStyle w:val="61"/>
              <w:ind w:firstLine="420"/>
              <w:jc w:val="center"/>
            </w:pPr>
            <w:r>
              <w:rPr>
                <w:rFonts w:hint="eastAsia"/>
              </w:rPr>
              <w:t>禁毒服务项目的成效萃取与评估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8" w:type="dxa"/>
            <w:vMerge w:val="continue"/>
            <w:vAlign w:val="center"/>
          </w:tcPr>
          <w:p>
            <w:pPr>
              <w:pStyle w:val="61"/>
              <w:ind w:firstLine="420"/>
              <w:jc w:val="center"/>
            </w:pPr>
          </w:p>
        </w:tc>
        <w:tc>
          <w:tcPr>
            <w:tcW w:w="8002" w:type="dxa"/>
            <w:shd w:val="clear" w:color="auto" w:fill="auto"/>
            <w:vAlign w:val="center"/>
          </w:tcPr>
          <w:p>
            <w:pPr>
              <w:pStyle w:val="61"/>
              <w:ind w:firstLine="420"/>
              <w:jc w:val="center"/>
            </w:pPr>
            <w:r>
              <w:rPr>
                <w:rFonts w:hint="eastAsia"/>
              </w:rPr>
              <w:t>禁毒服务的实务研究和课题研究</w:t>
            </w:r>
          </w:p>
        </w:tc>
      </w:tr>
    </w:tbl>
    <w:p>
      <w:pPr>
        <w:spacing w:line="240" w:lineRule="auto"/>
        <w:jc w:val="left"/>
      </w:pPr>
      <w:bookmarkStart w:id="228" w:name="_Toc1938657706"/>
      <w:bookmarkEnd w:id="228"/>
      <w:bookmarkStart w:id="229" w:name="_Toc995377840"/>
      <w:bookmarkEnd w:id="229"/>
      <w:r>
        <w:rPr>
          <w:rFonts w:hint="eastAsia" w:ascii="宋体" w:hAnsi="宋体" w:cs="宋体"/>
          <w:lang w:bidi="ar"/>
        </w:rPr>
        <w:t>表B.2为禁毒志愿者能力培训课程清单。</w:t>
      </w:r>
    </w:p>
    <w:p>
      <w:pPr>
        <w:spacing w:line="240" w:lineRule="auto"/>
        <w:jc w:val="center"/>
        <w:rPr>
          <w:rFonts w:ascii="黑体" w:hAnsi="宋体" w:eastAsia="黑体" w:cs="黑体"/>
          <w:lang w:bidi="ar"/>
        </w:rPr>
      </w:pPr>
      <w:r>
        <w:rPr>
          <w:rFonts w:hint="eastAsia" w:ascii="黑体" w:hAnsi="宋体" w:eastAsia="黑体" w:cs="黑体"/>
          <w:lang w:bidi="ar"/>
        </w:rPr>
        <w:t>表B</w:t>
      </w:r>
      <w:r>
        <w:rPr>
          <w:rFonts w:ascii="黑体" w:hAnsi="宋体" w:eastAsia="黑体" w:cs="黑体"/>
          <w:lang w:bidi="ar"/>
        </w:rPr>
        <w:t>.1禁毒</w:t>
      </w:r>
      <w:r>
        <w:rPr>
          <w:rFonts w:hint="eastAsia" w:ascii="黑体" w:hAnsi="宋体" w:eastAsia="黑体" w:cs="黑体"/>
          <w:lang w:bidi="ar"/>
        </w:rPr>
        <w:t>志愿者能力培训课程清单</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8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shd w:val="clear" w:color="auto" w:fill="auto"/>
            <w:vAlign w:val="center"/>
          </w:tcPr>
          <w:p>
            <w:pPr>
              <w:pStyle w:val="61"/>
              <w:ind w:firstLine="420"/>
              <w:jc w:val="center"/>
            </w:pPr>
            <w:r>
              <w:rPr>
                <w:rFonts w:hint="eastAsia"/>
              </w:rPr>
              <w:t>类型</w:t>
            </w:r>
          </w:p>
        </w:tc>
        <w:tc>
          <w:tcPr>
            <w:tcW w:w="8001" w:type="dxa"/>
            <w:shd w:val="clear" w:color="auto" w:fill="auto"/>
            <w:vAlign w:val="center"/>
          </w:tcPr>
          <w:p>
            <w:pPr>
              <w:pStyle w:val="61"/>
              <w:ind w:firstLine="420"/>
              <w:jc w:val="center"/>
            </w:pPr>
            <w:r>
              <w:rPr>
                <w:rFonts w:hint="eastAsia"/>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restart"/>
            <w:vAlign w:val="center"/>
          </w:tcPr>
          <w:p>
            <w:pPr>
              <w:spacing w:line="240" w:lineRule="auto"/>
              <w:jc w:val="center"/>
              <w:rPr>
                <w:rFonts w:ascii="宋体" w:hAnsi="Times New Roman"/>
                <w:kern w:val="0"/>
                <w:szCs w:val="20"/>
              </w:rPr>
            </w:pPr>
            <w:r>
              <w:rPr>
                <w:rFonts w:hint="eastAsia" w:ascii="宋体" w:hAnsi="Times New Roman"/>
                <w:kern w:val="0"/>
                <w:szCs w:val="20"/>
              </w:rPr>
              <w:t>知识、政策类</w:t>
            </w:r>
          </w:p>
        </w:tc>
        <w:tc>
          <w:tcPr>
            <w:tcW w:w="8001" w:type="dxa"/>
            <w:vAlign w:val="center"/>
          </w:tcPr>
          <w:p>
            <w:pPr>
              <w:spacing w:line="240" w:lineRule="auto"/>
              <w:jc w:val="center"/>
              <w:rPr>
                <w:rFonts w:ascii="宋体" w:hAnsi="Times New Roman"/>
                <w:kern w:val="0"/>
                <w:szCs w:val="20"/>
              </w:rPr>
            </w:pPr>
            <w:r>
              <w:rPr>
                <w:rFonts w:hint="eastAsia"/>
              </w:rPr>
              <w:t>世界、中国近代禁毒史和各地毒情形势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vAlign w:val="center"/>
          </w:tcPr>
          <w:p>
            <w:pPr>
              <w:spacing w:line="240" w:lineRule="auto"/>
              <w:jc w:val="center"/>
              <w:rPr>
                <w:rFonts w:ascii="宋体" w:hAnsi="Times New Roman"/>
                <w:kern w:val="0"/>
                <w:szCs w:val="20"/>
              </w:rPr>
            </w:pPr>
          </w:p>
        </w:tc>
        <w:tc>
          <w:tcPr>
            <w:tcW w:w="8001" w:type="dxa"/>
            <w:vAlign w:val="center"/>
          </w:tcPr>
          <w:p>
            <w:pPr>
              <w:spacing w:line="240" w:lineRule="auto"/>
              <w:jc w:val="center"/>
            </w:pPr>
            <w:r>
              <w:rPr>
                <w:rFonts w:hint="eastAsia"/>
              </w:rPr>
              <w:t>国家禁毒工作相关法律法规及政策解读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vAlign w:val="center"/>
          </w:tcPr>
          <w:p>
            <w:pPr>
              <w:spacing w:line="240" w:lineRule="auto"/>
              <w:jc w:val="center"/>
              <w:rPr>
                <w:rFonts w:ascii="宋体" w:hAnsi="Times New Roman"/>
                <w:kern w:val="0"/>
                <w:szCs w:val="20"/>
              </w:rPr>
            </w:pPr>
          </w:p>
        </w:tc>
        <w:tc>
          <w:tcPr>
            <w:tcW w:w="8001" w:type="dxa"/>
            <w:shd w:val="clear" w:color="auto" w:fill="auto"/>
            <w:vAlign w:val="center"/>
          </w:tcPr>
          <w:p>
            <w:pPr>
              <w:pStyle w:val="61"/>
              <w:ind w:firstLine="0" w:firstLineChars="0"/>
              <w:jc w:val="center"/>
            </w:pPr>
            <w:r>
              <w:rPr>
                <w:rFonts w:hint="eastAsia"/>
              </w:rPr>
              <w:t>福建省及厦门市禁毒政策与地方条例解读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vAlign w:val="center"/>
          </w:tcPr>
          <w:p>
            <w:pPr>
              <w:spacing w:line="240" w:lineRule="auto"/>
              <w:jc w:val="center"/>
              <w:rPr>
                <w:rFonts w:ascii="黑体" w:hAnsi="宋体" w:eastAsia="黑体" w:cs="黑体"/>
                <w:lang w:bidi="ar"/>
              </w:rPr>
            </w:pPr>
          </w:p>
        </w:tc>
        <w:tc>
          <w:tcPr>
            <w:tcW w:w="8001" w:type="dxa"/>
            <w:shd w:val="clear" w:color="auto" w:fill="auto"/>
            <w:vAlign w:val="center"/>
          </w:tcPr>
          <w:p>
            <w:pPr>
              <w:pStyle w:val="61"/>
              <w:ind w:firstLine="0" w:firstLineChars="0"/>
              <w:jc w:val="center"/>
            </w:pPr>
            <w:r>
              <w:rPr>
                <w:rFonts w:hint="eastAsia"/>
              </w:rPr>
              <w:t>毒品基础知识与成瘾相关知识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569" w:type="dxa"/>
            <w:vMerge w:val="restart"/>
            <w:vAlign w:val="center"/>
          </w:tcPr>
          <w:p>
            <w:pPr>
              <w:spacing w:line="240" w:lineRule="auto"/>
              <w:ind w:firstLine="210" w:firstLineChars="100"/>
              <w:rPr>
                <w:rFonts w:ascii="宋体" w:hAnsi="Times New Roman"/>
                <w:kern w:val="0"/>
                <w:szCs w:val="20"/>
              </w:rPr>
            </w:pPr>
            <w:r>
              <w:rPr>
                <w:rFonts w:hint="eastAsia" w:ascii="宋体" w:hAnsi="Times New Roman"/>
                <w:kern w:val="0"/>
                <w:szCs w:val="20"/>
              </w:rPr>
              <w:t>伦理价值类</w:t>
            </w:r>
          </w:p>
        </w:tc>
        <w:tc>
          <w:tcPr>
            <w:tcW w:w="8001" w:type="dxa"/>
            <w:shd w:val="clear" w:color="auto" w:fill="auto"/>
            <w:vAlign w:val="center"/>
          </w:tcPr>
          <w:p>
            <w:pPr>
              <w:pStyle w:val="61"/>
              <w:ind w:firstLine="0" w:firstLineChars="0"/>
              <w:jc w:val="center"/>
            </w:pPr>
            <w:r>
              <w:rPr>
                <w:rFonts w:hint="eastAsia"/>
              </w:rPr>
              <w:t>禁毒志愿者定义及志愿服务精神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vAlign w:val="center"/>
          </w:tcPr>
          <w:p>
            <w:pPr>
              <w:spacing w:line="240" w:lineRule="auto"/>
              <w:jc w:val="center"/>
              <w:rPr>
                <w:rFonts w:ascii="黑体" w:hAnsi="宋体" w:eastAsia="黑体" w:cs="黑体"/>
                <w:lang w:bidi="ar"/>
              </w:rPr>
            </w:pPr>
          </w:p>
        </w:tc>
        <w:tc>
          <w:tcPr>
            <w:tcW w:w="8001" w:type="dxa"/>
            <w:shd w:val="clear" w:color="auto" w:fill="auto"/>
            <w:vAlign w:val="center"/>
          </w:tcPr>
          <w:p>
            <w:pPr>
              <w:pStyle w:val="61"/>
              <w:ind w:firstLine="0" w:firstLineChars="0"/>
              <w:jc w:val="center"/>
            </w:pPr>
            <w:r>
              <w:rPr>
                <w:rFonts w:hint="eastAsia"/>
              </w:rPr>
              <w:t>禁毒志愿者激励机制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restart"/>
            <w:vAlign w:val="center"/>
          </w:tcPr>
          <w:p>
            <w:pPr>
              <w:spacing w:line="240" w:lineRule="auto"/>
              <w:jc w:val="center"/>
              <w:rPr>
                <w:rFonts w:ascii="黑体" w:hAnsi="宋体" w:eastAsia="黑体" w:cs="黑体"/>
                <w:lang w:bidi="ar"/>
              </w:rPr>
            </w:pPr>
            <w:r>
              <w:rPr>
                <w:rFonts w:hint="eastAsia" w:ascii="宋体" w:hAnsi="Times New Roman"/>
                <w:kern w:val="0"/>
                <w:szCs w:val="20"/>
              </w:rPr>
              <w:t>实务技能类</w:t>
            </w:r>
          </w:p>
        </w:tc>
        <w:tc>
          <w:tcPr>
            <w:tcW w:w="8001" w:type="dxa"/>
            <w:shd w:val="clear" w:color="auto" w:fill="auto"/>
            <w:vAlign w:val="center"/>
          </w:tcPr>
          <w:p>
            <w:pPr>
              <w:pStyle w:val="61"/>
              <w:ind w:firstLine="0" w:firstLineChars="0"/>
              <w:jc w:val="center"/>
            </w:pPr>
            <w:r>
              <w:rPr>
                <w:rFonts w:hint="eastAsia"/>
              </w:rPr>
              <w:t>禁毒宣传技巧及沟通技巧培训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vAlign w:val="center"/>
          </w:tcPr>
          <w:p>
            <w:pPr>
              <w:spacing w:line="240" w:lineRule="auto"/>
              <w:jc w:val="center"/>
              <w:rPr>
                <w:rFonts w:ascii="黑体" w:hAnsi="宋体" w:eastAsia="黑体" w:cs="黑体"/>
                <w:lang w:bidi="ar"/>
              </w:rPr>
            </w:pPr>
          </w:p>
        </w:tc>
        <w:tc>
          <w:tcPr>
            <w:tcW w:w="8001" w:type="dxa"/>
            <w:shd w:val="clear" w:color="auto" w:fill="auto"/>
            <w:vAlign w:val="center"/>
          </w:tcPr>
          <w:p>
            <w:pPr>
              <w:pStyle w:val="61"/>
              <w:ind w:firstLine="0" w:firstLineChars="0"/>
              <w:jc w:val="center"/>
            </w:pPr>
            <w:r>
              <w:rPr>
                <w:rFonts w:hint="eastAsia"/>
              </w:rPr>
              <w:t>危机处理与安全防护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vAlign w:val="center"/>
          </w:tcPr>
          <w:p>
            <w:pPr>
              <w:spacing w:line="240" w:lineRule="auto"/>
              <w:jc w:val="center"/>
              <w:rPr>
                <w:rFonts w:ascii="黑体" w:hAnsi="宋体" w:eastAsia="黑体" w:cs="黑体"/>
                <w:lang w:bidi="ar"/>
              </w:rPr>
            </w:pPr>
          </w:p>
        </w:tc>
        <w:tc>
          <w:tcPr>
            <w:tcW w:w="8001" w:type="dxa"/>
            <w:shd w:val="clear" w:color="auto" w:fill="auto"/>
            <w:vAlign w:val="center"/>
          </w:tcPr>
          <w:p>
            <w:pPr>
              <w:pStyle w:val="61"/>
              <w:ind w:firstLine="0" w:firstLineChars="0"/>
              <w:jc w:val="center"/>
            </w:pPr>
            <w:r>
              <w:rPr>
                <w:rFonts w:hint="eastAsia"/>
              </w:rPr>
              <w:t>心理辅导技能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vAlign w:val="center"/>
          </w:tcPr>
          <w:p>
            <w:pPr>
              <w:spacing w:line="240" w:lineRule="auto"/>
              <w:jc w:val="center"/>
              <w:rPr>
                <w:rFonts w:ascii="黑体" w:hAnsi="宋体" w:eastAsia="黑体" w:cs="黑体"/>
                <w:lang w:bidi="ar"/>
              </w:rPr>
            </w:pPr>
          </w:p>
        </w:tc>
        <w:tc>
          <w:tcPr>
            <w:tcW w:w="8001" w:type="dxa"/>
            <w:shd w:val="clear" w:color="auto" w:fill="auto"/>
            <w:vAlign w:val="center"/>
          </w:tcPr>
          <w:p>
            <w:pPr>
              <w:pStyle w:val="61"/>
              <w:ind w:firstLine="0" w:firstLineChars="0"/>
              <w:jc w:val="center"/>
            </w:pPr>
            <w:r>
              <w:rPr>
                <w:rFonts w:hint="eastAsia"/>
              </w:rPr>
              <w:t>团队协作与活动策划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vAlign w:val="center"/>
          </w:tcPr>
          <w:p>
            <w:pPr>
              <w:spacing w:line="240" w:lineRule="auto"/>
              <w:jc w:val="center"/>
              <w:rPr>
                <w:rFonts w:ascii="黑体" w:hAnsi="宋体" w:eastAsia="黑体" w:cs="黑体"/>
                <w:lang w:bidi="ar"/>
              </w:rPr>
            </w:pPr>
          </w:p>
        </w:tc>
        <w:tc>
          <w:tcPr>
            <w:tcW w:w="8001" w:type="dxa"/>
            <w:shd w:val="clear" w:color="auto" w:fill="auto"/>
            <w:vAlign w:val="center"/>
          </w:tcPr>
          <w:p>
            <w:pPr>
              <w:pStyle w:val="61"/>
              <w:ind w:firstLine="0" w:firstLineChars="0"/>
              <w:jc w:val="center"/>
            </w:pPr>
            <w:r>
              <w:rPr>
                <w:rFonts w:hint="eastAsia"/>
              </w:rPr>
              <w:t>服务隐私保护规范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vAlign w:val="center"/>
          </w:tcPr>
          <w:p>
            <w:pPr>
              <w:spacing w:line="240" w:lineRule="auto"/>
              <w:jc w:val="center"/>
              <w:rPr>
                <w:rFonts w:ascii="黑体" w:hAnsi="宋体" w:eastAsia="黑体" w:cs="黑体"/>
                <w:lang w:bidi="ar"/>
              </w:rPr>
            </w:pPr>
          </w:p>
        </w:tc>
        <w:tc>
          <w:tcPr>
            <w:tcW w:w="8001" w:type="dxa"/>
            <w:shd w:val="clear" w:color="auto" w:fill="auto"/>
            <w:vAlign w:val="center"/>
          </w:tcPr>
          <w:p>
            <w:pPr>
              <w:pStyle w:val="61"/>
              <w:ind w:firstLine="0" w:firstLineChars="0"/>
              <w:jc w:val="center"/>
            </w:pPr>
            <w:r>
              <w:rPr>
                <w:rFonts w:hint="eastAsia"/>
              </w:rPr>
              <w:t>资源链接与整合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vAlign w:val="center"/>
          </w:tcPr>
          <w:p>
            <w:pPr>
              <w:spacing w:line="240" w:lineRule="auto"/>
              <w:jc w:val="center"/>
              <w:rPr>
                <w:rFonts w:ascii="黑体" w:hAnsi="宋体" w:eastAsia="黑体" w:cs="黑体"/>
                <w:lang w:bidi="ar"/>
              </w:rPr>
            </w:pPr>
          </w:p>
        </w:tc>
        <w:tc>
          <w:tcPr>
            <w:tcW w:w="8001" w:type="dxa"/>
            <w:shd w:val="clear" w:color="auto" w:fill="auto"/>
            <w:vAlign w:val="center"/>
          </w:tcPr>
          <w:p>
            <w:pPr>
              <w:pStyle w:val="61"/>
              <w:ind w:firstLine="0" w:firstLineChars="0"/>
              <w:jc w:val="center"/>
            </w:pPr>
            <w:r>
              <w:rPr>
                <w:rFonts w:hint="eastAsia"/>
              </w:rPr>
              <w:t>禁毒服务宣传与推广</w:t>
            </w:r>
          </w:p>
        </w:tc>
      </w:tr>
      <w:bookmarkEnd w:id="41"/>
    </w:tbl>
    <w:p>
      <w:bookmarkStart w:id="230" w:name="_Toc26217"/>
      <w:bookmarkStart w:id="231" w:name="_Toc28769"/>
      <w:bookmarkStart w:id="232" w:name="_Toc148516351"/>
      <w:bookmarkStart w:id="233" w:name="_Toc9760"/>
      <w:bookmarkStart w:id="234" w:name="_Toc8399"/>
      <w:bookmarkStart w:id="235" w:name="_Toc16627"/>
      <w:bookmarkStart w:id="236" w:name="_Toc132212599"/>
      <w:bookmarkStart w:id="237" w:name="_Toc29933"/>
      <w:bookmarkStart w:id="238" w:name="_Toc132266646"/>
      <w:bookmarkStart w:id="239" w:name="_Toc7553"/>
      <w:bookmarkStart w:id="240" w:name="BookMark6"/>
      <w:r>
        <w:br w:type="page"/>
      </w:r>
    </w:p>
    <w:p>
      <w:pPr>
        <w:pStyle w:val="27"/>
        <w:widowControl/>
        <w:shd w:val="clear" w:color="auto" w:fill="FFFFFF"/>
        <w:spacing w:beforeAutospacing="0" w:afterAutospacing="0" w:line="240" w:lineRule="auto"/>
        <w:jc w:val="center"/>
        <w:outlineLvl w:val="0"/>
        <w:rPr>
          <w:rFonts w:eastAsia="黑体"/>
        </w:rPr>
      </w:pPr>
      <w:r>
        <w:rPr>
          <w:rFonts w:hint="eastAsia" w:ascii="黑体" w:hAnsi="Times New Roman" w:eastAsia="黑体"/>
          <w:sz w:val="21"/>
        </w:rPr>
        <w:t>附录C</w:t>
      </w:r>
    </w:p>
    <w:p>
      <w:pPr>
        <w:pStyle w:val="81"/>
        <w:numPr>
          <w:ilvl w:val="0"/>
          <w:numId w:val="0"/>
        </w:numPr>
        <w:spacing w:before="0" w:afterLines="0"/>
        <w:ind w:left="-67"/>
      </w:pPr>
      <w:bookmarkStart w:id="241" w:name="_Toc13339"/>
      <w:r>
        <w:rPr>
          <w:rFonts w:hint="eastAsia"/>
        </w:rPr>
        <w:t>（资料性）</w:t>
      </w:r>
      <w:bookmarkEnd w:id="241"/>
    </w:p>
    <w:p>
      <w:pPr>
        <w:pStyle w:val="81"/>
        <w:numPr>
          <w:ilvl w:val="0"/>
          <w:numId w:val="0"/>
        </w:numPr>
        <w:spacing w:before="0" w:afterLines="0"/>
        <w:ind w:left="-67"/>
      </w:pPr>
      <w:bookmarkStart w:id="242" w:name="_Toc4971"/>
      <w:bookmarkStart w:id="243" w:name="_Toc23418"/>
      <w:r>
        <w:rPr>
          <w:rFonts w:hint="eastAsia"/>
        </w:rPr>
        <w:t>禁毒宣传教育服务工作评价指标表</w:t>
      </w:r>
      <w:bookmarkEnd w:id="242"/>
      <w:bookmarkEnd w:id="243"/>
    </w:p>
    <w:p>
      <w:pPr>
        <w:spacing w:line="240" w:lineRule="auto"/>
        <w:jc w:val="left"/>
        <w:rPr>
          <w:rFonts w:ascii="宋体" w:hAnsi="宋体" w:cs="宋体"/>
          <w:lang w:bidi="ar"/>
        </w:rPr>
      </w:pPr>
    </w:p>
    <w:p>
      <w:pPr>
        <w:spacing w:line="240" w:lineRule="auto"/>
        <w:jc w:val="left"/>
      </w:pPr>
      <w:r>
        <w:rPr>
          <w:rFonts w:hint="eastAsia" w:ascii="宋体" w:hAnsi="宋体" w:cs="宋体"/>
          <w:lang w:bidi="ar"/>
        </w:rPr>
        <w:t>表C.1为禁毒教育工作评价指标表。</w:t>
      </w:r>
    </w:p>
    <w:p>
      <w:pPr>
        <w:spacing w:line="240" w:lineRule="auto"/>
        <w:jc w:val="center"/>
        <w:rPr>
          <w:rFonts w:ascii="黑体" w:hAnsi="宋体" w:eastAsia="黑体" w:cs="黑体"/>
          <w:lang w:bidi="ar"/>
        </w:rPr>
      </w:pPr>
      <w:r>
        <w:rPr>
          <w:rFonts w:hint="eastAsia" w:ascii="黑体" w:hAnsi="宋体" w:eastAsia="黑体" w:cs="黑体"/>
          <w:lang w:bidi="ar"/>
        </w:rPr>
        <w:t>表C</w:t>
      </w:r>
      <w:r>
        <w:rPr>
          <w:rFonts w:ascii="黑体" w:hAnsi="宋体" w:eastAsia="黑体" w:cs="黑体"/>
          <w:lang w:bidi="ar"/>
        </w:rPr>
        <w:t>.1禁毒教育工作评价指标表</w:t>
      </w:r>
    </w:p>
    <w:tbl>
      <w:tblPr>
        <w:tblStyle w:val="31"/>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9"/>
        <w:gridCol w:w="1850"/>
        <w:gridCol w:w="2980"/>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759" w:type="dxa"/>
            <w:gridSpan w:val="2"/>
            <w:vAlign w:val="center"/>
          </w:tcPr>
          <w:p>
            <w:pPr>
              <w:pStyle w:val="61"/>
              <w:ind w:firstLine="420"/>
              <w:jc w:val="center"/>
            </w:pPr>
            <w:r>
              <w:rPr>
                <w:rFonts w:hint="eastAsia"/>
              </w:rPr>
              <w:t>评价指标</w:t>
            </w:r>
          </w:p>
        </w:tc>
        <w:tc>
          <w:tcPr>
            <w:tcW w:w="2980" w:type="dxa"/>
            <w:vAlign w:val="center"/>
          </w:tcPr>
          <w:p>
            <w:pPr>
              <w:pStyle w:val="61"/>
              <w:ind w:firstLine="840" w:firstLineChars="400"/>
            </w:pPr>
            <w:r>
              <w:t>评价内容</w:t>
            </w:r>
          </w:p>
        </w:tc>
        <w:tc>
          <w:tcPr>
            <w:tcW w:w="2591" w:type="dxa"/>
            <w:vAlign w:val="center"/>
          </w:tcPr>
          <w:p>
            <w:pPr>
              <w:pStyle w:val="61"/>
              <w:ind w:firstLine="840" w:firstLineChars="400"/>
            </w:pPr>
            <w: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909" w:type="dxa"/>
            <w:vMerge w:val="restart"/>
            <w:vAlign w:val="center"/>
          </w:tcPr>
          <w:p>
            <w:pPr>
              <w:pStyle w:val="61"/>
              <w:ind w:firstLine="0" w:firstLineChars="0"/>
              <w:jc w:val="center"/>
            </w:pPr>
            <w:r>
              <w:rPr>
                <w:rFonts w:hint="eastAsia"/>
              </w:rPr>
              <w:t>工作保障</w:t>
            </w:r>
          </w:p>
        </w:tc>
        <w:tc>
          <w:tcPr>
            <w:tcW w:w="1850" w:type="dxa"/>
            <w:vMerge w:val="restart"/>
            <w:vAlign w:val="center"/>
          </w:tcPr>
          <w:p>
            <w:pPr>
              <w:pStyle w:val="61"/>
              <w:ind w:firstLine="630" w:firstLineChars="300"/>
            </w:pPr>
            <w:r>
              <w:t>场地</w:t>
            </w:r>
          </w:p>
          <w:p>
            <w:pPr>
              <w:pStyle w:val="61"/>
              <w:ind w:firstLine="420"/>
              <w:jc w:val="center"/>
            </w:pPr>
          </w:p>
        </w:tc>
        <w:tc>
          <w:tcPr>
            <w:tcW w:w="2980" w:type="dxa"/>
            <w:vAlign w:val="center"/>
          </w:tcPr>
          <w:p>
            <w:pPr>
              <w:pStyle w:val="61"/>
              <w:ind w:firstLine="840" w:firstLineChars="400"/>
            </w:pPr>
            <w:r>
              <w:t>场地设置</w:t>
            </w:r>
          </w:p>
        </w:tc>
        <w:tc>
          <w:tcPr>
            <w:tcW w:w="2591" w:type="dxa"/>
            <w:vMerge w:val="restart"/>
            <w:vAlign w:val="center"/>
          </w:tcPr>
          <w:p>
            <w:pPr>
              <w:pStyle w:val="61"/>
              <w:ind w:firstLine="840" w:firstLineChars="400"/>
            </w:pPr>
            <w:r>
              <w:t>现场调研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909" w:type="dxa"/>
            <w:vMerge w:val="continue"/>
            <w:vAlign w:val="center"/>
          </w:tcPr>
          <w:p>
            <w:pPr>
              <w:pStyle w:val="61"/>
              <w:ind w:firstLine="420"/>
              <w:jc w:val="center"/>
            </w:pPr>
          </w:p>
        </w:tc>
        <w:tc>
          <w:tcPr>
            <w:tcW w:w="1850" w:type="dxa"/>
            <w:vMerge w:val="continue"/>
            <w:vAlign w:val="center"/>
          </w:tcPr>
          <w:p>
            <w:pPr>
              <w:pStyle w:val="61"/>
              <w:ind w:firstLine="420"/>
              <w:jc w:val="center"/>
            </w:pPr>
          </w:p>
        </w:tc>
        <w:tc>
          <w:tcPr>
            <w:tcW w:w="2980" w:type="dxa"/>
            <w:vAlign w:val="center"/>
          </w:tcPr>
          <w:p>
            <w:pPr>
              <w:pStyle w:val="61"/>
              <w:ind w:firstLine="840" w:firstLineChars="400"/>
            </w:pPr>
            <w:r>
              <w:rPr>
                <w:rFonts w:hint="eastAsia"/>
              </w:rPr>
              <w:t>设施配置</w:t>
            </w:r>
          </w:p>
        </w:tc>
        <w:tc>
          <w:tcPr>
            <w:tcW w:w="2591" w:type="dxa"/>
            <w:vMerge w:val="continue"/>
            <w:vAlign w:val="center"/>
          </w:tcPr>
          <w:p>
            <w:pPr>
              <w:pStyle w:val="61"/>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909" w:type="dxa"/>
            <w:vMerge w:val="continue"/>
            <w:vAlign w:val="center"/>
          </w:tcPr>
          <w:p>
            <w:pPr>
              <w:pStyle w:val="61"/>
              <w:ind w:firstLine="420"/>
              <w:jc w:val="center"/>
            </w:pPr>
          </w:p>
        </w:tc>
        <w:tc>
          <w:tcPr>
            <w:tcW w:w="1850" w:type="dxa"/>
            <w:vMerge w:val="restart"/>
            <w:vAlign w:val="center"/>
          </w:tcPr>
          <w:p>
            <w:pPr>
              <w:pStyle w:val="61"/>
              <w:ind w:firstLine="630" w:firstLineChars="300"/>
            </w:pPr>
            <w:r>
              <w:t>人员</w:t>
            </w:r>
          </w:p>
          <w:p>
            <w:pPr>
              <w:pStyle w:val="61"/>
              <w:ind w:firstLine="420"/>
              <w:jc w:val="center"/>
            </w:pPr>
          </w:p>
        </w:tc>
        <w:tc>
          <w:tcPr>
            <w:tcW w:w="2980" w:type="dxa"/>
            <w:vAlign w:val="center"/>
          </w:tcPr>
          <w:p>
            <w:pPr>
              <w:pStyle w:val="61"/>
              <w:ind w:firstLine="840" w:firstLineChars="400"/>
            </w:pPr>
            <w:r>
              <w:t>人员数量</w:t>
            </w:r>
          </w:p>
        </w:tc>
        <w:tc>
          <w:tcPr>
            <w:tcW w:w="2591" w:type="dxa"/>
            <w:vMerge w:val="restart"/>
            <w:vAlign w:val="center"/>
          </w:tcPr>
          <w:p>
            <w:pPr>
              <w:pStyle w:val="61"/>
              <w:ind w:firstLine="420"/>
            </w:pPr>
            <w:r>
              <w:rPr>
                <w:rFonts w:hint="eastAsia"/>
              </w:rPr>
              <w:t>现场调研、资料审核</w:t>
            </w:r>
          </w:p>
          <w:p>
            <w:pPr>
              <w:pStyle w:val="61"/>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909" w:type="dxa"/>
            <w:vMerge w:val="continue"/>
            <w:vAlign w:val="center"/>
          </w:tcPr>
          <w:p>
            <w:pPr>
              <w:pStyle w:val="61"/>
              <w:ind w:firstLine="420"/>
              <w:jc w:val="center"/>
            </w:pPr>
          </w:p>
        </w:tc>
        <w:tc>
          <w:tcPr>
            <w:tcW w:w="1850" w:type="dxa"/>
            <w:vMerge w:val="continue"/>
            <w:vAlign w:val="center"/>
          </w:tcPr>
          <w:p>
            <w:pPr>
              <w:pStyle w:val="61"/>
              <w:ind w:firstLine="420"/>
              <w:jc w:val="center"/>
            </w:pPr>
          </w:p>
        </w:tc>
        <w:tc>
          <w:tcPr>
            <w:tcW w:w="2980" w:type="dxa"/>
            <w:vAlign w:val="center"/>
          </w:tcPr>
          <w:p>
            <w:pPr>
              <w:pStyle w:val="61"/>
              <w:ind w:firstLine="0" w:firstLineChars="0"/>
              <w:jc w:val="center"/>
            </w:pPr>
            <w:r>
              <w:rPr>
                <w:rFonts w:hint="eastAsia"/>
              </w:rPr>
              <w:t>人员资质（职业技能证书、</w:t>
            </w:r>
            <w:r>
              <w:t>工作经验等）</w:t>
            </w:r>
          </w:p>
        </w:tc>
        <w:tc>
          <w:tcPr>
            <w:tcW w:w="2591" w:type="dxa"/>
            <w:vMerge w:val="continue"/>
            <w:vAlign w:val="center"/>
          </w:tcPr>
          <w:p>
            <w:pPr>
              <w:pStyle w:val="61"/>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909" w:type="dxa"/>
            <w:vMerge w:val="continue"/>
            <w:vAlign w:val="center"/>
          </w:tcPr>
          <w:p>
            <w:pPr>
              <w:pStyle w:val="61"/>
              <w:ind w:firstLine="420"/>
              <w:jc w:val="center"/>
            </w:pPr>
          </w:p>
        </w:tc>
        <w:tc>
          <w:tcPr>
            <w:tcW w:w="1850" w:type="dxa"/>
            <w:vMerge w:val="continue"/>
            <w:vAlign w:val="center"/>
          </w:tcPr>
          <w:p>
            <w:pPr>
              <w:pStyle w:val="61"/>
              <w:ind w:firstLine="420"/>
              <w:jc w:val="center"/>
            </w:pPr>
          </w:p>
        </w:tc>
        <w:tc>
          <w:tcPr>
            <w:tcW w:w="2980" w:type="dxa"/>
            <w:vAlign w:val="center"/>
          </w:tcPr>
          <w:p>
            <w:pPr>
              <w:pStyle w:val="61"/>
              <w:ind w:firstLine="0" w:firstLineChars="0"/>
              <w:jc w:val="center"/>
            </w:pPr>
            <w:r>
              <w:rPr>
                <w:rFonts w:hint="eastAsia"/>
              </w:rPr>
              <w:t>人员培训（培训课时、培训、</w:t>
            </w:r>
            <w:r>
              <w:t>内容）</w:t>
            </w:r>
          </w:p>
        </w:tc>
        <w:tc>
          <w:tcPr>
            <w:tcW w:w="2591" w:type="dxa"/>
            <w:vMerge w:val="continue"/>
            <w:vAlign w:val="center"/>
          </w:tcPr>
          <w:p>
            <w:pPr>
              <w:pStyle w:val="61"/>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09" w:type="dxa"/>
            <w:vMerge w:val="continue"/>
            <w:vAlign w:val="center"/>
          </w:tcPr>
          <w:p>
            <w:pPr>
              <w:pStyle w:val="61"/>
              <w:ind w:firstLine="420"/>
              <w:jc w:val="center"/>
            </w:pPr>
          </w:p>
        </w:tc>
        <w:tc>
          <w:tcPr>
            <w:tcW w:w="1850" w:type="dxa"/>
            <w:vAlign w:val="center"/>
          </w:tcPr>
          <w:p>
            <w:pPr>
              <w:pStyle w:val="61"/>
              <w:ind w:firstLine="420"/>
            </w:pPr>
            <w:r>
              <w:rPr>
                <w:rFonts w:hint="eastAsia"/>
              </w:rPr>
              <w:t>教学组织</w:t>
            </w:r>
          </w:p>
        </w:tc>
        <w:tc>
          <w:tcPr>
            <w:tcW w:w="2980" w:type="dxa"/>
            <w:vAlign w:val="center"/>
          </w:tcPr>
          <w:p>
            <w:pPr>
              <w:pStyle w:val="61"/>
              <w:ind w:firstLine="0" w:firstLineChars="0"/>
              <w:jc w:val="center"/>
            </w:pPr>
            <w:r>
              <w:rPr>
                <w:rFonts w:hint="eastAsia"/>
              </w:rPr>
              <w:t>教学计划完善，</w:t>
            </w:r>
            <w:r>
              <w:t>课时有保证</w:t>
            </w:r>
          </w:p>
        </w:tc>
        <w:tc>
          <w:tcPr>
            <w:tcW w:w="2591" w:type="dxa"/>
            <w:vMerge w:val="continue"/>
            <w:vAlign w:val="center"/>
          </w:tcPr>
          <w:p>
            <w:pPr>
              <w:pStyle w:val="61"/>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09" w:type="dxa"/>
            <w:vMerge w:val="restart"/>
            <w:vAlign w:val="center"/>
          </w:tcPr>
          <w:p>
            <w:pPr>
              <w:pStyle w:val="61"/>
              <w:ind w:firstLine="0" w:firstLineChars="0"/>
              <w:jc w:val="center"/>
            </w:pPr>
            <w:r>
              <w:t>预防教育工作成效</w:t>
            </w:r>
          </w:p>
          <w:p>
            <w:pPr>
              <w:pStyle w:val="61"/>
              <w:ind w:firstLine="420"/>
              <w:jc w:val="center"/>
            </w:pPr>
          </w:p>
        </w:tc>
        <w:tc>
          <w:tcPr>
            <w:tcW w:w="1850" w:type="dxa"/>
            <w:vMerge w:val="restart"/>
            <w:vAlign w:val="center"/>
          </w:tcPr>
          <w:p>
            <w:pPr>
              <w:pStyle w:val="61"/>
              <w:ind w:firstLine="420"/>
            </w:pPr>
            <w:r>
              <w:t>重点场所</w:t>
            </w:r>
          </w:p>
        </w:tc>
        <w:tc>
          <w:tcPr>
            <w:tcW w:w="2980" w:type="dxa"/>
            <w:vAlign w:val="center"/>
          </w:tcPr>
          <w:p>
            <w:pPr>
              <w:pStyle w:val="61"/>
              <w:ind w:firstLine="630" w:firstLineChars="300"/>
            </w:pPr>
            <w:r>
              <w:t>宣传覆盖范围</w:t>
            </w:r>
          </w:p>
        </w:tc>
        <w:tc>
          <w:tcPr>
            <w:tcW w:w="2591" w:type="dxa"/>
            <w:vMerge w:val="restart"/>
            <w:vAlign w:val="center"/>
          </w:tcPr>
          <w:p>
            <w:pPr>
              <w:pStyle w:val="61"/>
              <w:ind w:firstLine="210" w:firstLineChars="100"/>
            </w:pPr>
            <w:r>
              <w:t>过程性记录文件审核</w:t>
            </w:r>
          </w:p>
          <w:p>
            <w:pPr>
              <w:pStyle w:val="61"/>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09" w:type="dxa"/>
            <w:vMerge w:val="continue"/>
            <w:vAlign w:val="center"/>
          </w:tcPr>
          <w:p>
            <w:pPr>
              <w:pStyle w:val="61"/>
              <w:ind w:firstLine="420"/>
              <w:jc w:val="center"/>
            </w:pPr>
          </w:p>
        </w:tc>
        <w:tc>
          <w:tcPr>
            <w:tcW w:w="1850" w:type="dxa"/>
            <w:vMerge w:val="continue"/>
            <w:vAlign w:val="center"/>
          </w:tcPr>
          <w:p>
            <w:pPr>
              <w:pStyle w:val="61"/>
              <w:ind w:firstLine="420"/>
              <w:jc w:val="center"/>
            </w:pPr>
          </w:p>
        </w:tc>
        <w:tc>
          <w:tcPr>
            <w:tcW w:w="2980" w:type="dxa"/>
            <w:vAlign w:val="center"/>
          </w:tcPr>
          <w:p>
            <w:pPr>
              <w:pStyle w:val="61"/>
              <w:ind w:firstLine="630" w:firstLineChars="300"/>
            </w:pPr>
            <w:r>
              <w:t>宣传活动频次</w:t>
            </w:r>
          </w:p>
        </w:tc>
        <w:tc>
          <w:tcPr>
            <w:tcW w:w="2591" w:type="dxa"/>
            <w:vMerge w:val="continue"/>
          </w:tcPr>
          <w:p>
            <w:pPr>
              <w:pStyle w:val="61"/>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09" w:type="dxa"/>
            <w:vMerge w:val="continue"/>
            <w:vAlign w:val="center"/>
          </w:tcPr>
          <w:p>
            <w:pPr>
              <w:pStyle w:val="61"/>
              <w:ind w:firstLine="420"/>
              <w:jc w:val="center"/>
            </w:pPr>
          </w:p>
        </w:tc>
        <w:tc>
          <w:tcPr>
            <w:tcW w:w="1850" w:type="dxa"/>
            <w:vMerge w:val="restart"/>
            <w:vAlign w:val="center"/>
          </w:tcPr>
          <w:p>
            <w:pPr>
              <w:pStyle w:val="61"/>
              <w:ind w:firstLine="420"/>
            </w:pPr>
            <w:r>
              <w:t>重点人群</w:t>
            </w:r>
          </w:p>
        </w:tc>
        <w:tc>
          <w:tcPr>
            <w:tcW w:w="2980" w:type="dxa"/>
            <w:vAlign w:val="center"/>
          </w:tcPr>
          <w:p>
            <w:pPr>
              <w:pStyle w:val="61"/>
              <w:ind w:firstLine="630" w:firstLineChars="300"/>
            </w:pPr>
            <w:r>
              <w:t>宣传活动频次</w:t>
            </w:r>
          </w:p>
        </w:tc>
        <w:tc>
          <w:tcPr>
            <w:tcW w:w="2591" w:type="dxa"/>
            <w:vMerge w:val="continue"/>
          </w:tcPr>
          <w:p>
            <w:pPr>
              <w:pStyle w:val="61"/>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909" w:type="dxa"/>
            <w:vMerge w:val="continue"/>
            <w:vAlign w:val="center"/>
          </w:tcPr>
          <w:p>
            <w:pPr>
              <w:pStyle w:val="61"/>
              <w:ind w:firstLine="420"/>
              <w:jc w:val="center"/>
            </w:pPr>
          </w:p>
        </w:tc>
        <w:tc>
          <w:tcPr>
            <w:tcW w:w="1850" w:type="dxa"/>
            <w:vMerge w:val="continue"/>
            <w:vAlign w:val="center"/>
          </w:tcPr>
          <w:p>
            <w:pPr>
              <w:pStyle w:val="61"/>
              <w:ind w:firstLine="420"/>
              <w:jc w:val="center"/>
            </w:pPr>
          </w:p>
        </w:tc>
        <w:tc>
          <w:tcPr>
            <w:tcW w:w="2980" w:type="dxa"/>
            <w:vAlign w:val="center"/>
          </w:tcPr>
          <w:p>
            <w:pPr>
              <w:pStyle w:val="61"/>
              <w:ind w:firstLine="0" w:firstLineChars="0"/>
            </w:pPr>
            <w:r>
              <w:t>重点人员毒品预防知识知晓率</w:t>
            </w:r>
          </w:p>
        </w:tc>
        <w:tc>
          <w:tcPr>
            <w:tcW w:w="2591" w:type="dxa"/>
            <w:vMerge w:val="continue"/>
          </w:tcPr>
          <w:p>
            <w:pPr>
              <w:pStyle w:val="61"/>
              <w:ind w:firstLine="420"/>
            </w:pPr>
          </w:p>
        </w:tc>
      </w:tr>
    </w:tbl>
    <w:p>
      <w:pPr>
        <w:pStyle w:val="61"/>
        <w:ind w:firstLine="420"/>
        <w:jc w:val="center"/>
      </w:pPr>
    </w:p>
    <w:p>
      <w:pPr>
        <w:spacing w:line="240" w:lineRule="auto"/>
        <w:jc w:val="left"/>
      </w:pPr>
    </w:p>
    <w:p>
      <w:pPr>
        <w:spacing w:line="240" w:lineRule="auto"/>
        <w:jc w:val="left"/>
      </w:pPr>
      <w:r>
        <w:br w:type="page"/>
      </w:r>
    </w:p>
    <w:p>
      <w:pPr>
        <w:spacing w:before="156" w:beforeLines="50" w:line="240" w:lineRule="auto"/>
        <w:ind w:firstLine="420"/>
        <w:jc w:val="center"/>
      </w:pPr>
    </w:p>
    <w:p>
      <w:pPr>
        <w:pStyle w:val="68"/>
      </w:pPr>
      <w:bookmarkStart w:id="244" w:name="_Toc1296549377"/>
      <w:bookmarkStart w:id="245" w:name="_Toc1622799636"/>
      <w:bookmarkStart w:id="246" w:name="_Toc9424"/>
      <w:r>
        <w:rPr>
          <w:rFonts w:hint="eastAsia"/>
        </w:rPr>
        <w:t>参考文献</w:t>
      </w:r>
      <w:bookmarkEnd w:id="230"/>
      <w:bookmarkEnd w:id="231"/>
      <w:bookmarkEnd w:id="232"/>
      <w:bookmarkEnd w:id="233"/>
      <w:bookmarkEnd w:id="234"/>
      <w:bookmarkEnd w:id="235"/>
      <w:bookmarkEnd w:id="236"/>
      <w:bookmarkEnd w:id="237"/>
      <w:bookmarkEnd w:id="238"/>
      <w:bookmarkEnd w:id="239"/>
      <w:bookmarkEnd w:id="244"/>
      <w:bookmarkEnd w:id="245"/>
      <w:bookmarkEnd w:id="246"/>
    </w:p>
    <w:p>
      <w:pPr>
        <w:spacing w:line="240" w:lineRule="auto"/>
        <w:jc w:val="left"/>
        <w:rPr>
          <w:rFonts w:ascii="宋体" w:hAnsi="宋体" w:cs="宋体"/>
          <w:lang w:eastAsia="zh" w:bidi="ar"/>
        </w:rPr>
      </w:pPr>
      <w:r>
        <w:rPr>
          <w:rFonts w:hint="eastAsia" w:ascii="宋体" w:hAnsi="宋体" w:cs="宋体"/>
          <w:lang w:bidi="ar"/>
        </w:rPr>
        <w:t>[</w:t>
      </w:r>
      <w:r>
        <w:rPr>
          <w:rFonts w:ascii="宋体" w:hAnsi="宋体" w:cs="宋体"/>
          <w:lang w:eastAsia="zh" w:bidi="ar"/>
        </w:rPr>
        <w:t>1</w:t>
      </w:r>
      <w:r>
        <w:rPr>
          <w:rFonts w:hint="eastAsia" w:ascii="宋体" w:hAnsi="宋体" w:cs="宋体"/>
          <w:lang w:bidi="ar"/>
        </w:rPr>
        <w:t xml:space="preserve">] </w:t>
      </w:r>
      <w:r>
        <w:rPr>
          <w:rFonts w:hint="eastAsia" w:ascii="宋体" w:hAnsi="宋体" w:cs="宋体"/>
          <w:lang w:eastAsia="zh" w:bidi="ar"/>
        </w:rPr>
        <w:t>GB/T</w:t>
      </w:r>
      <w:r>
        <w:rPr>
          <w:rFonts w:ascii="宋体" w:hAnsi="宋体" w:cs="宋体"/>
          <w:lang w:eastAsia="zh" w:bidi="ar"/>
        </w:rPr>
        <w:t xml:space="preserve"> </w:t>
      </w:r>
      <w:r>
        <w:rPr>
          <w:rFonts w:hint="eastAsia" w:ascii="宋体" w:hAnsi="宋体" w:cs="宋体"/>
          <w:lang w:eastAsia="zh" w:bidi="ar"/>
        </w:rPr>
        <w:t>38716—2020，中华人民共和国国家标准，中小学生安全教育服务规范</w:t>
      </w:r>
    </w:p>
    <w:p>
      <w:pPr>
        <w:spacing w:line="240" w:lineRule="auto"/>
        <w:jc w:val="left"/>
        <w:rPr>
          <w:rFonts w:ascii="宋体" w:hAnsi="宋体" w:cs="宋体"/>
          <w:bCs/>
        </w:rPr>
      </w:pPr>
      <w:r>
        <w:rPr>
          <w:rFonts w:hint="eastAsia" w:ascii="宋体" w:hAnsi="宋体" w:cs="宋体"/>
          <w:bCs/>
          <w:lang w:bidi="ar"/>
        </w:rPr>
        <w:t>[</w:t>
      </w:r>
      <w:r>
        <w:rPr>
          <w:rFonts w:ascii="宋体" w:hAnsi="宋体" w:cs="宋体"/>
          <w:bCs/>
          <w:lang w:eastAsia="zh" w:bidi="ar"/>
        </w:rPr>
        <w:t>2</w:t>
      </w:r>
      <w:r>
        <w:rPr>
          <w:rFonts w:hint="eastAsia" w:ascii="宋体" w:hAnsi="宋体" w:cs="宋体"/>
          <w:bCs/>
          <w:lang w:bidi="ar"/>
        </w:rPr>
        <w:t>] DB4403/T 209—2021 深圳市地方标准，禁毒社会工作服务指南</w:t>
      </w:r>
    </w:p>
    <w:p>
      <w:pPr>
        <w:spacing w:line="240" w:lineRule="auto"/>
        <w:jc w:val="left"/>
        <w:rPr>
          <w:rFonts w:ascii="宋体" w:hAnsi="宋体" w:cs="宋体"/>
          <w:bCs/>
        </w:rPr>
      </w:pPr>
      <w:r>
        <w:rPr>
          <w:rFonts w:hint="eastAsia" w:ascii="宋体" w:hAnsi="宋体" w:cs="宋体"/>
          <w:bCs/>
          <w:lang w:bidi="ar"/>
        </w:rPr>
        <w:t>[</w:t>
      </w:r>
      <w:r>
        <w:rPr>
          <w:rFonts w:ascii="宋体" w:hAnsi="宋体" w:cs="宋体"/>
          <w:bCs/>
          <w:lang w:eastAsia="zh" w:bidi="ar"/>
        </w:rPr>
        <w:t>3</w:t>
      </w:r>
      <w:r>
        <w:rPr>
          <w:rFonts w:hint="eastAsia" w:ascii="宋体" w:hAnsi="宋体" w:cs="宋体"/>
          <w:bCs/>
          <w:lang w:bidi="ar"/>
        </w:rPr>
        <w:t>] 2007年</w:t>
      </w:r>
      <w:r>
        <w:rPr>
          <w:rFonts w:hint="eastAsia" w:ascii="宋体" w:hAnsi="宋体" w:cs="宋体"/>
          <w:lang w:bidi="ar"/>
        </w:rPr>
        <w:t>中华人民共和国主席令第</w:t>
      </w:r>
      <w:r>
        <w:rPr>
          <w:rFonts w:hAnsi="宋体"/>
          <w:lang w:bidi="ar"/>
        </w:rPr>
        <w:t>79</w:t>
      </w:r>
      <w:r>
        <w:rPr>
          <w:rFonts w:hint="eastAsia" w:ascii="宋体" w:hAnsi="宋体" w:cs="宋体"/>
          <w:lang w:bidi="ar"/>
        </w:rPr>
        <w:t>号《</w:t>
      </w:r>
      <w:r>
        <w:rPr>
          <w:rFonts w:hint="eastAsia" w:ascii="宋体" w:hAnsi="宋体" w:cs="宋体"/>
          <w:bCs/>
          <w:lang w:bidi="ar"/>
        </w:rPr>
        <w:t>中华人民共和国禁毒法》</w:t>
      </w:r>
    </w:p>
    <w:p>
      <w:pPr>
        <w:spacing w:line="240" w:lineRule="auto"/>
        <w:jc w:val="left"/>
        <w:rPr>
          <w:rFonts w:ascii="宋体" w:hAnsi="宋体" w:cs="宋体"/>
          <w:bCs/>
        </w:rPr>
      </w:pPr>
      <w:r>
        <w:rPr>
          <w:rFonts w:hint="eastAsia" w:ascii="宋体" w:hAnsi="宋体" w:cs="宋体"/>
          <w:bCs/>
          <w:lang w:bidi="ar"/>
        </w:rPr>
        <w:t>[</w:t>
      </w:r>
      <w:r>
        <w:rPr>
          <w:rFonts w:ascii="宋体" w:hAnsi="宋体" w:cs="宋体"/>
          <w:bCs/>
          <w:lang w:eastAsia="zh" w:bidi="ar"/>
        </w:rPr>
        <w:t>4</w:t>
      </w:r>
      <w:r>
        <w:rPr>
          <w:rFonts w:hint="eastAsia" w:ascii="宋体" w:hAnsi="宋体" w:cs="宋体"/>
          <w:bCs/>
          <w:lang w:bidi="ar"/>
        </w:rPr>
        <w:t>] 2018年</w:t>
      </w:r>
      <w:r>
        <w:rPr>
          <w:rFonts w:hint="eastAsia" w:ascii="宋体" w:hAnsi="宋体" w:cs="宋体"/>
          <w:lang w:bidi="ar"/>
        </w:rPr>
        <w:t>中华人民共和国国务院令第</w:t>
      </w:r>
      <w:r>
        <w:rPr>
          <w:rFonts w:hAnsi="宋体"/>
          <w:lang w:bidi="ar"/>
        </w:rPr>
        <w:t>703</w:t>
      </w:r>
      <w:r>
        <w:rPr>
          <w:rFonts w:hint="eastAsia" w:ascii="宋体" w:hAnsi="宋体" w:cs="宋体"/>
          <w:lang w:bidi="ar"/>
        </w:rPr>
        <w:t>号《</w:t>
      </w:r>
      <w:r>
        <w:rPr>
          <w:rFonts w:hint="eastAsia" w:ascii="宋体" w:hAnsi="宋体" w:cs="宋体"/>
          <w:bCs/>
          <w:lang w:bidi="ar"/>
        </w:rPr>
        <w:t>戒毒条例》</w:t>
      </w:r>
    </w:p>
    <w:p>
      <w:pPr>
        <w:spacing w:line="240" w:lineRule="auto"/>
        <w:jc w:val="left"/>
        <w:rPr>
          <w:rFonts w:ascii="宋体" w:hAnsi="宋体" w:cs="宋体"/>
          <w:bCs/>
          <w:lang w:bidi="ar"/>
        </w:rPr>
      </w:pPr>
      <w:r>
        <w:rPr>
          <w:rFonts w:hint="eastAsia" w:ascii="宋体" w:hAnsi="宋体" w:cs="宋体"/>
          <w:bCs/>
          <w:lang w:bidi="ar"/>
        </w:rPr>
        <w:t>[</w:t>
      </w:r>
      <w:r>
        <w:rPr>
          <w:rFonts w:ascii="宋体" w:hAnsi="宋体" w:cs="宋体"/>
          <w:bCs/>
          <w:lang w:eastAsia="zh" w:bidi="ar"/>
        </w:rPr>
        <w:t>5</w:t>
      </w:r>
      <w:r>
        <w:rPr>
          <w:rFonts w:hint="eastAsia" w:ascii="宋体" w:hAnsi="宋体" w:cs="宋体"/>
          <w:bCs/>
          <w:lang w:bidi="ar"/>
        </w:rPr>
        <w:t>] 2017年</w:t>
      </w:r>
      <w:r>
        <w:rPr>
          <w:rFonts w:hint="eastAsia" w:ascii="宋体" w:hAnsi="宋体" w:cs="宋体"/>
          <w:lang w:bidi="ar"/>
        </w:rPr>
        <w:t>中华人民共和国国务院令第</w:t>
      </w:r>
      <w:r>
        <w:rPr>
          <w:rFonts w:cs="Calibri"/>
          <w:lang w:bidi="ar"/>
        </w:rPr>
        <w:t>685</w:t>
      </w:r>
      <w:r>
        <w:rPr>
          <w:rFonts w:hint="eastAsia" w:ascii="宋体" w:hAnsi="宋体" w:cs="宋体"/>
          <w:lang w:bidi="ar"/>
        </w:rPr>
        <w:t>号</w:t>
      </w:r>
      <w:r>
        <w:rPr>
          <w:rFonts w:hint="eastAsia" w:ascii="宋体" w:hAnsi="宋体" w:cs="宋体"/>
          <w:bCs/>
          <w:lang w:bidi="ar"/>
        </w:rPr>
        <w:t>《志愿服务条例》</w:t>
      </w:r>
    </w:p>
    <w:p>
      <w:pPr>
        <w:spacing w:line="240" w:lineRule="auto"/>
        <w:jc w:val="left"/>
        <w:rPr>
          <w:rFonts w:ascii="宋体" w:hAnsi="宋体" w:cs="宋体"/>
          <w:bCs/>
        </w:rPr>
      </w:pPr>
      <w:r>
        <w:rPr>
          <w:rFonts w:hint="eastAsia" w:ascii="宋体" w:hAnsi="宋体" w:cs="宋体"/>
          <w:bCs/>
          <w:lang w:bidi="ar"/>
        </w:rPr>
        <w:t>[</w:t>
      </w:r>
      <w:r>
        <w:rPr>
          <w:rFonts w:ascii="宋体" w:hAnsi="宋体" w:cs="宋体"/>
          <w:bCs/>
          <w:lang w:eastAsia="zh" w:bidi="ar"/>
        </w:rPr>
        <w:t>6</w:t>
      </w:r>
      <w:r>
        <w:rPr>
          <w:rFonts w:hint="eastAsia" w:ascii="宋体" w:hAnsi="宋体" w:cs="宋体"/>
          <w:bCs/>
          <w:lang w:bidi="ar"/>
        </w:rPr>
        <w:t>] 厦门市人民代表大会常务委员会.《厦门经济特区禁毒若干规定》（厦门市第十六届人民代表大会常务委员会[2023]19号）.</w:t>
      </w:r>
    </w:p>
    <w:p>
      <w:pPr>
        <w:spacing w:line="240" w:lineRule="auto"/>
        <w:jc w:val="left"/>
        <w:rPr>
          <w:rFonts w:ascii="宋体" w:hAnsi="宋体" w:cs="宋体"/>
          <w:bCs/>
        </w:rPr>
      </w:pPr>
      <w:r>
        <w:rPr>
          <w:rFonts w:hint="eastAsia" w:ascii="宋体" w:hAnsi="宋体" w:cs="宋体"/>
          <w:bCs/>
          <w:lang w:bidi="ar"/>
        </w:rPr>
        <w:t>[</w:t>
      </w:r>
      <w:r>
        <w:rPr>
          <w:rFonts w:ascii="宋体" w:hAnsi="宋体" w:cs="宋体"/>
          <w:bCs/>
          <w:lang w:eastAsia="zh" w:bidi="ar"/>
        </w:rPr>
        <w:t>7</w:t>
      </w:r>
      <w:r>
        <w:rPr>
          <w:rFonts w:hint="eastAsia" w:ascii="宋体" w:hAnsi="宋体" w:cs="宋体"/>
          <w:bCs/>
          <w:lang w:bidi="ar"/>
        </w:rPr>
        <w:t>]</w:t>
      </w:r>
      <w:r>
        <w:rPr>
          <w:rFonts w:hint="eastAsia" w:ascii="宋体" w:hAnsi="宋体" w:cs="宋体"/>
          <w:bCs/>
          <w:lang w:eastAsia="zh" w:bidi="ar"/>
        </w:rPr>
        <w:t xml:space="preserve"> </w:t>
      </w:r>
      <w:r>
        <w:rPr>
          <w:rFonts w:hint="eastAsia" w:ascii="宋体" w:hAnsi="宋体" w:cs="宋体"/>
          <w:bCs/>
          <w:lang w:bidi="ar"/>
        </w:rPr>
        <w:t>莫关耀、房方.禁毒社会工作实务指南[M].北京:中国社会出版社，2020：011-012,117-122</w:t>
      </w:r>
    </w:p>
    <w:p>
      <w:pPr>
        <w:spacing w:line="240" w:lineRule="auto"/>
        <w:jc w:val="left"/>
        <w:rPr>
          <w:rFonts w:ascii="宋体" w:hAnsi="宋体" w:cs="宋体"/>
          <w:bCs/>
          <w:lang w:bidi="ar"/>
        </w:rPr>
      </w:pPr>
      <w:r>
        <w:rPr>
          <w:rFonts w:hint="eastAsia" w:ascii="宋体" w:hAnsi="宋体" w:cs="宋体"/>
          <w:bCs/>
          <w:lang w:bidi="ar"/>
        </w:rPr>
        <w:t>[</w:t>
      </w:r>
      <w:r>
        <w:rPr>
          <w:rFonts w:ascii="宋体" w:hAnsi="宋体" w:cs="宋体"/>
          <w:bCs/>
          <w:lang w:eastAsia="zh" w:bidi="ar"/>
        </w:rPr>
        <w:t>8</w:t>
      </w:r>
      <w:r>
        <w:rPr>
          <w:rFonts w:hint="eastAsia" w:ascii="宋体" w:hAnsi="宋体" w:cs="宋体"/>
          <w:bCs/>
          <w:lang w:bidi="ar"/>
        </w:rPr>
        <w:t xml:space="preserve">] 厦门市民政局、市财政局.《关于印发厦门市政府购买社会工作服务评估实施办法的通知》（厦民规[2022]1号）. </w:t>
      </w:r>
    </w:p>
    <w:p>
      <w:pPr>
        <w:spacing w:line="240" w:lineRule="auto"/>
        <w:jc w:val="left"/>
        <w:rPr>
          <w:rFonts w:ascii="宋体" w:hAnsi="宋体" w:cs="宋体"/>
          <w:bCs/>
          <w:lang w:bidi="ar"/>
        </w:rPr>
      </w:pPr>
    </w:p>
    <w:p>
      <w:pPr>
        <w:pStyle w:val="61"/>
        <w:ind w:firstLine="0" w:firstLineChars="0"/>
        <w:rPr>
          <w:rFonts w:hAnsi="宋体" w:cs="宋体"/>
          <w:bCs/>
          <w:kern w:val="2"/>
          <w:szCs w:val="21"/>
        </w:rPr>
      </w:pPr>
    </w:p>
    <w:p>
      <w:pPr>
        <w:pStyle w:val="61"/>
        <w:ind w:firstLine="420"/>
        <w:rPr>
          <w:rFonts w:hAnsi="宋体" w:cs="宋体"/>
          <w:bCs/>
          <w:kern w:val="2"/>
          <w:szCs w:val="21"/>
        </w:rPr>
      </w:pPr>
    </w:p>
    <w:bookmarkEnd w:id="240"/>
    <w:p>
      <w:pPr>
        <w:pStyle w:val="61"/>
        <w:ind w:firstLine="0" w:firstLineChars="0"/>
        <w:jc w:val="center"/>
      </w:pPr>
      <w:bookmarkStart w:id="247" w:name="BookMark8"/>
      <w:r>
        <w:drawing>
          <wp:inline distT="0" distB="0" distL="0" distR="0">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5"/>
                    <a:stretch>
                      <a:fillRect/>
                    </a:stretch>
                  </pic:blipFill>
                  <pic:spPr>
                    <a:xfrm>
                      <a:off x="0" y="0"/>
                      <a:ext cx="1485900" cy="317500"/>
                    </a:xfrm>
                    <a:prstGeom prst="rect">
                      <a:avLst/>
                    </a:prstGeom>
                  </pic:spPr>
                </pic:pic>
              </a:graphicData>
            </a:graphic>
          </wp:inline>
        </w:drawing>
      </w:r>
      <w:bookmarkEnd w:id="247"/>
    </w:p>
    <w:sectPr>
      <w:pgSz w:w="11906" w:h="16838"/>
      <w:pgMar w:top="1928"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FZHTK--GBK1-0">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PAGE   \* MERGEFORMAT</w:instrText>
    </w:r>
    <w:r>
      <w:fldChar w:fldCharType="separate"/>
    </w:r>
    <w:r>
      <w:rPr>
        <w:lang w:val="zh-CN"/>
      </w:rPr>
      <w:t>31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PAGE   \* MERGEFORMAT</w:instrText>
    </w:r>
    <w:r>
      <w:fldChar w:fldCharType="separate"/>
    </w:r>
    <w:r>
      <w:rPr>
        <w:lang w:val="zh-CN"/>
      </w:rPr>
      <w:t>31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00EF99"/>
    <w:multiLevelType w:val="multilevel"/>
    <w:tmpl w:val="AE00EF99"/>
    <w:lvl w:ilvl="0" w:tentative="0">
      <w:start w:val="1"/>
      <w:numFmt w:val="upperLetter"/>
      <w:pStyle w:val="81"/>
      <w:suff w:val="nothing"/>
      <w:lvlText w:val="附录%1"/>
      <w:lvlJc w:val="left"/>
      <w:pPr>
        <w:tabs>
          <w:tab w:val="left" w:pos="0"/>
        </w:tabs>
        <w:ind w:left="3687" w:firstLine="0"/>
      </w:pPr>
      <w:rPr>
        <w:rFonts w:hint="default"/>
        <w:spacing w:val="100"/>
      </w:rPr>
    </w:lvl>
    <w:lvl w:ilvl="1" w:tentative="0">
      <w:start w:val="1"/>
      <w:numFmt w:val="decimal"/>
      <w:pStyle w:val="83"/>
      <w:suff w:val="nothing"/>
      <w:lvlText w:val="%1.%2　"/>
      <w:lvlJc w:val="left"/>
      <w:pPr>
        <w:ind w:left="0" w:firstLine="0"/>
      </w:pPr>
      <w:rPr>
        <w:rFonts w:hint="eastAsia" w:ascii="黑体" w:eastAsia="黑体"/>
        <w:b w:val="0"/>
        <w:i w:val="0"/>
        <w:sz w:val="21"/>
      </w:rPr>
    </w:lvl>
    <w:lvl w:ilvl="2" w:tentative="0">
      <w:start w:val="2"/>
      <w:numFmt w:val="decimal"/>
      <w:pStyle w:val="84"/>
      <w:suff w:val="nothing"/>
      <w:lvlText w:val="%1.%2.%3　"/>
      <w:lvlJc w:val="left"/>
      <w:pPr>
        <w:tabs>
          <w:tab w:val="left" w:pos="0"/>
        </w:tabs>
        <w:ind w:left="0" w:firstLine="0"/>
      </w:pPr>
      <w:rPr>
        <w:rFonts w:hint="default" w:ascii="黑体" w:eastAsia="黑体"/>
        <w:b w:val="0"/>
        <w:i w:val="0"/>
        <w:sz w:val="21"/>
      </w:rPr>
    </w:lvl>
    <w:lvl w:ilvl="3" w:tentative="0">
      <w:start w:val="1"/>
      <w:numFmt w:val="decimal"/>
      <w:pStyle w:val="86"/>
      <w:suff w:val="nothing"/>
      <w:lvlText w:val="%1.%2.%3.%4　"/>
      <w:lvlJc w:val="left"/>
      <w:pPr>
        <w:ind w:left="0" w:firstLine="0"/>
      </w:pPr>
      <w:rPr>
        <w:rFonts w:hint="eastAsia" w:ascii="黑体" w:eastAsia="黑体"/>
        <w:b w:val="0"/>
        <w:i w:val="0"/>
        <w:sz w:val="21"/>
      </w:rPr>
    </w:lvl>
    <w:lvl w:ilvl="4" w:tentative="0">
      <w:start w:val="1"/>
      <w:numFmt w:val="decimal"/>
      <w:pStyle w:val="87"/>
      <w:suff w:val="nothing"/>
      <w:lvlText w:val="%1.%2.%3.%4.%5　"/>
      <w:lvlJc w:val="left"/>
      <w:pPr>
        <w:ind w:left="0" w:firstLine="0"/>
      </w:pPr>
      <w:rPr>
        <w:rFonts w:hint="eastAsia" w:ascii="黑体" w:eastAsia="黑体"/>
        <w:b w:val="0"/>
        <w:i w:val="0"/>
        <w:sz w:val="21"/>
      </w:rPr>
    </w:lvl>
    <w:lvl w:ilvl="5" w:tentative="0">
      <w:start w:val="1"/>
      <w:numFmt w:val="decimal"/>
      <w:pStyle w:val="8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2837933"/>
    <w:multiLevelType w:val="multilevel"/>
    <w:tmpl w:val="02837933"/>
    <w:lvl w:ilvl="0" w:tentative="0">
      <w:start w:val="1"/>
      <w:numFmt w:val="decimal"/>
      <w:pStyle w:val="69"/>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4"/>
      <w:suff w:val="nothing"/>
      <w:lvlText w:val="%1%2.%3　"/>
      <w:lvlJc w:val="left"/>
      <w:pPr>
        <w:ind w:left="0" w:firstLine="0"/>
      </w:pPr>
    </w:lvl>
    <w:lvl w:ilvl="3" w:tentative="0">
      <w:start w:val="1"/>
      <w:numFmt w:val="decimal"/>
      <w:pStyle w:val="123"/>
      <w:suff w:val="nothing"/>
      <w:lvlText w:val="%1%2.%3.%4　"/>
      <w:lvlJc w:val="left"/>
      <w:pPr>
        <w:ind w:left="0" w:firstLine="0"/>
      </w:pPr>
    </w:lvl>
    <w:lvl w:ilvl="4" w:tentative="0">
      <w:start w:val="1"/>
      <w:numFmt w:val="decimal"/>
      <w:pStyle w:val="158"/>
      <w:suff w:val="nothing"/>
      <w:lvlText w:val="%1%2.%3.%4.%5　"/>
      <w:lvlJc w:val="left"/>
      <w:pPr>
        <w:ind w:left="0" w:firstLine="0"/>
      </w:pPr>
    </w:lvl>
    <w:lvl w:ilvl="5" w:tentative="0">
      <w:start w:val="1"/>
      <w:numFmt w:val="decimal"/>
      <w:pStyle w:val="160"/>
      <w:suff w:val="nothing"/>
      <w:lvlText w:val="%1%2.%3.%4.%5.%6　"/>
      <w:lvlJc w:val="left"/>
      <w:pPr>
        <w:ind w:left="0" w:firstLine="0"/>
      </w:pPr>
    </w:lvl>
    <w:lvl w:ilvl="6" w:tentative="0">
      <w:start w:val="1"/>
      <w:numFmt w:val="decimal"/>
      <w:pStyle w:val="163"/>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5"/>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4"/>
      <w:lvlText w:val="%1"/>
      <w:lvlJc w:val="left"/>
      <w:pPr>
        <w:ind w:left="425" w:hanging="425"/>
      </w:pPr>
      <w:rPr>
        <w:rFonts w:hint="eastAsia"/>
      </w:rPr>
    </w:lvl>
    <w:lvl w:ilvl="1" w:tentative="0">
      <w:start w:val="1"/>
      <w:numFmt w:val="decimal"/>
      <w:pStyle w:val="205"/>
      <w:suff w:val="nothing"/>
      <w:lvlText w:val="%10.%2 "/>
      <w:lvlJc w:val="left"/>
      <w:pPr>
        <w:ind w:left="0" w:firstLine="0"/>
      </w:pPr>
      <w:rPr>
        <w:rFonts w:hint="eastAsia" w:ascii="黑体" w:eastAsia="黑体" w:hAnsiTheme="minorHAnsi"/>
        <w:b w:val="0"/>
        <w:i w:val="0"/>
        <w:sz w:val="21"/>
      </w:rPr>
    </w:lvl>
    <w:lvl w:ilvl="2" w:tentative="0">
      <w:start w:val="1"/>
      <w:numFmt w:val="decimal"/>
      <w:pStyle w:val="206"/>
      <w:suff w:val="nothing"/>
      <w:lvlText w:val="%10.%2.%3 "/>
      <w:lvlJc w:val="left"/>
      <w:pPr>
        <w:ind w:left="0" w:firstLine="0"/>
      </w:pPr>
      <w:rPr>
        <w:rFonts w:hint="eastAsia" w:ascii="黑体" w:eastAsia="黑体" w:hAnsiTheme="minorHAnsi"/>
        <w:b w:val="0"/>
        <w:i w:val="0"/>
        <w:sz w:val="21"/>
      </w:rPr>
    </w:lvl>
    <w:lvl w:ilvl="3" w:tentative="0">
      <w:start w:val="1"/>
      <w:numFmt w:val="decimal"/>
      <w:pStyle w:val="207"/>
      <w:suff w:val="nothing"/>
      <w:lvlText w:val="%10.%2.%3.%4 "/>
      <w:lvlJc w:val="left"/>
      <w:pPr>
        <w:ind w:left="0" w:firstLine="0"/>
      </w:pPr>
      <w:rPr>
        <w:rFonts w:hint="eastAsia" w:ascii="黑体" w:eastAsia="黑体" w:hAnsiTheme="minorHAnsi"/>
        <w:b w:val="0"/>
        <w:i w:val="0"/>
        <w:sz w:val="21"/>
      </w:rPr>
    </w:lvl>
    <w:lvl w:ilvl="4" w:tentative="0">
      <w:start w:val="1"/>
      <w:numFmt w:val="decimal"/>
      <w:pStyle w:val="208"/>
      <w:suff w:val="nothing"/>
      <w:lvlText w:val="%10.%2.%3.%4.%5 "/>
      <w:lvlJc w:val="left"/>
      <w:pPr>
        <w:ind w:left="0" w:firstLine="0"/>
      </w:pPr>
      <w:rPr>
        <w:rFonts w:hint="eastAsia" w:ascii="黑体" w:eastAsia="黑体" w:hAnsiTheme="minorHAnsi"/>
        <w:b w:val="0"/>
        <w:i w:val="0"/>
        <w:sz w:val="21"/>
      </w:rPr>
    </w:lvl>
    <w:lvl w:ilvl="5" w:tentative="0">
      <w:start w:val="1"/>
      <w:numFmt w:val="decimal"/>
      <w:pStyle w:val="209"/>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6"/>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7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9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4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43"/>
      <w:suff w:val="nothing"/>
      <w:lvlText w:val="%1.%2.%3　"/>
      <w:lvlJc w:val="left"/>
      <w:pPr>
        <w:ind w:left="0" w:firstLine="0"/>
      </w:pPr>
      <w:rPr>
        <w:rFonts w:hint="eastAsia" w:ascii="黑体" w:hAnsi="Times New Roman" w:eastAsia="黑体"/>
        <w:b w:val="0"/>
        <w:i w:val="0"/>
        <w:strike w:val="0"/>
        <w:sz w:val="21"/>
      </w:rPr>
    </w:lvl>
    <w:lvl w:ilvl="3" w:tentative="0">
      <w:start w:val="1"/>
      <w:numFmt w:val="decimal"/>
      <w:suff w:val="nothing"/>
      <w:lvlText w:val="%1.%2.%3.%4　"/>
      <w:lvlJc w:val="left"/>
      <w:pPr>
        <w:ind w:left="993"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2C5917C3"/>
    <w:multiLevelType w:val="multilevel"/>
    <w:tmpl w:val="2C5917C3"/>
    <w:lvl w:ilvl="0" w:tentative="0">
      <w:start w:val="1"/>
      <w:numFmt w:val="none"/>
      <w:pStyle w:val="244"/>
      <w:lvlText w:val="%1——"/>
      <w:lvlJc w:val="left"/>
      <w:pPr>
        <w:tabs>
          <w:tab w:val="left" w:pos="851"/>
        </w:tabs>
        <w:ind w:left="845" w:hanging="426"/>
      </w:pPr>
      <w:rPr>
        <w:rFonts w:hint="default" w:ascii="Times New Roman" w:hAnsi="Times New Roman" w:eastAsia="宋体" w:cs="Times New Roman"/>
        <w:b w:val="0"/>
        <w:i w:val="0"/>
        <w:color w:val="auto"/>
        <w:sz w:val="21"/>
      </w:rPr>
    </w:lvl>
    <w:lvl w:ilvl="1" w:tentative="0">
      <w:start w:val="1"/>
      <w:numFmt w:val="none"/>
      <w:pStyle w:val="192"/>
      <w:lvlText w:val=""/>
      <w:lvlJc w:val="left"/>
      <w:pPr>
        <w:ind w:left="851" w:hanging="431"/>
      </w:pPr>
      <w:rPr>
        <w:rFonts w:hint="default" w:ascii="Symbol" w:hAnsi="Symbol"/>
        <w:sz w:val="21"/>
      </w:rPr>
    </w:lvl>
    <w:lvl w:ilvl="2" w:tentative="0">
      <w:start w:val="1"/>
      <w:numFmt w:val="bullet"/>
      <w:pStyle w:val="17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6"/>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9"/>
      <w:lvlText w:val="%1)"/>
      <w:lvlJc w:val="left"/>
      <w:pPr>
        <w:tabs>
          <w:tab w:val="left" w:pos="851"/>
        </w:tabs>
        <w:ind w:left="851" w:hanging="426"/>
      </w:pPr>
      <w:rPr>
        <w:rFonts w:hint="eastAsia" w:ascii="宋体" w:hAnsi="Times New Roman" w:eastAsia="宋体"/>
        <w:sz w:val="21"/>
      </w:rPr>
    </w:lvl>
    <w:lvl w:ilvl="1" w:tentative="0">
      <w:start w:val="1"/>
      <w:numFmt w:val="decimal"/>
      <w:pStyle w:val="114"/>
      <w:lvlText w:val="%2)"/>
      <w:lvlJc w:val="left"/>
      <w:pPr>
        <w:tabs>
          <w:tab w:val="left" w:pos="1276"/>
        </w:tabs>
        <w:ind w:left="1276" w:hanging="425"/>
      </w:pPr>
      <w:rPr>
        <w:rFonts w:hint="eastAsia" w:ascii="宋体" w:hAnsi="Times New Roman" w:eastAsia="宋体"/>
        <w:sz w:val="21"/>
      </w:rPr>
    </w:lvl>
    <w:lvl w:ilvl="2" w:tentative="0">
      <w:start w:val="1"/>
      <w:numFmt w:val="decimal"/>
      <w:pStyle w:val="12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3"/>
      <w:lvlText w:val="%1"/>
      <w:lvlJc w:val="left"/>
      <w:pPr>
        <w:ind w:left="420" w:hanging="420"/>
      </w:pPr>
      <w:rPr>
        <w:rFonts w:hint="eastAsia"/>
      </w:rPr>
    </w:lvl>
    <w:lvl w:ilvl="1" w:tentative="0">
      <w:start w:val="1"/>
      <w:numFmt w:val="decimal"/>
      <w:pStyle w:val="8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8"/>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2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4"/>
      <w:suff w:val="space"/>
      <w:lvlText w:val="%1"/>
      <w:lvlJc w:val="left"/>
      <w:pPr>
        <w:ind w:left="425" w:hanging="425"/>
      </w:pPr>
      <w:rPr>
        <w:rFonts w:hint="eastAsia"/>
      </w:rPr>
    </w:lvl>
    <w:lvl w:ilvl="1" w:tentative="0">
      <w:start w:val="1"/>
      <w:numFmt w:val="decimal"/>
      <w:pStyle w:val="82"/>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4"/>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suff w:val="nothing"/>
      <w:lvlText w:val="附录%1"/>
      <w:lvlJc w:val="left"/>
      <w:pPr>
        <w:ind w:left="3687" w:firstLine="0"/>
      </w:pPr>
      <w:rPr>
        <w:rFonts w:hint="eastAsia"/>
        <w:spacing w:val="100"/>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9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10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7"/>
      <w:suff w:val="nothing"/>
      <w:lvlText w:val="%1"/>
      <w:lvlJc w:val="left"/>
      <w:pPr>
        <w:ind w:left="0" w:firstLine="0"/>
      </w:pPr>
      <w:rPr>
        <w:rFonts w:hint="eastAsia"/>
      </w:rPr>
    </w:lvl>
    <w:lvl w:ilvl="1" w:tentative="0">
      <w:start w:val="1"/>
      <w:numFmt w:val="decimal"/>
      <w:pStyle w:val="109"/>
      <w:suff w:val="nothing"/>
      <w:lvlText w:val="%1%2　"/>
      <w:lvlJc w:val="left"/>
      <w:pPr>
        <w:ind w:left="0" w:firstLine="0"/>
      </w:pPr>
      <w:rPr>
        <w:rFonts w:hint="eastAsia" w:ascii="黑体" w:eastAsia="黑体"/>
        <w:b w:val="0"/>
        <w:i w:val="0"/>
        <w:sz w:val="21"/>
      </w:rPr>
    </w:lvl>
    <w:lvl w:ilvl="2" w:tentative="0">
      <w:start w:val="1"/>
      <w:numFmt w:val="decimal"/>
      <w:pStyle w:val="11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70"/>
      <w:suff w:val="nothing"/>
      <w:lvlText w:val="%1%2.%3.%4　"/>
      <w:lvlJc w:val="left"/>
      <w:pPr>
        <w:ind w:left="0" w:firstLine="0"/>
      </w:pPr>
      <w:rPr>
        <w:rFonts w:hint="eastAsia" w:ascii="黑体" w:eastAsia="黑体"/>
        <w:b w:val="0"/>
        <w:i w:val="0"/>
        <w:sz w:val="21"/>
      </w:rPr>
    </w:lvl>
    <w:lvl w:ilvl="4" w:tentative="0">
      <w:start w:val="1"/>
      <w:numFmt w:val="decimal"/>
      <w:pStyle w:val="99"/>
      <w:suff w:val="nothing"/>
      <w:lvlText w:val="%1%2.%3.%4.%5　"/>
      <w:lvlJc w:val="left"/>
      <w:pPr>
        <w:ind w:left="852" w:firstLine="0"/>
      </w:pPr>
      <w:rPr>
        <w:rFonts w:hint="eastAsia" w:ascii="黑体" w:eastAsia="黑体"/>
        <w:b w:val="0"/>
        <w:i w:val="0"/>
        <w:sz w:val="21"/>
      </w:rPr>
    </w:lvl>
    <w:lvl w:ilvl="5" w:tentative="0">
      <w:start w:val="1"/>
      <w:numFmt w:val="decimal"/>
      <w:pStyle w:val="103"/>
      <w:suff w:val="nothing"/>
      <w:lvlText w:val="%1%2.%3.%4.%5.%6　"/>
      <w:lvlJc w:val="left"/>
      <w:pPr>
        <w:ind w:left="0" w:firstLine="0"/>
      </w:pPr>
      <w:rPr>
        <w:rFonts w:hint="eastAsia" w:ascii="黑体" w:eastAsia="黑体"/>
        <w:b w:val="0"/>
        <w:i w:val="0"/>
        <w:sz w:val="21"/>
      </w:rPr>
    </w:lvl>
    <w:lvl w:ilvl="6" w:tentative="0">
      <w:start w:val="1"/>
      <w:numFmt w:val="decimal"/>
      <w:pStyle w:val="10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2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9"/>
  </w:num>
  <w:num w:numId="3">
    <w:abstractNumId w:val="6"/>
  </w:num>
  <w:num w:numId="4">
    <w:abstractNumId w:val="0"/>
  </w:num>
  <w:num w:numId="5">
    <w:abstractNumId w:val="20"/>
  </w:num>
  <w:num w:numId="6">
    <w:abstractNumId w:val="15"/>
  </w:num>
  <w:num w:numId="7">
    <w:abstractNumId w:val="9"/>
  </w:num>
  <w:num w:numId="8">
    <w:abstractNumId w:val="4"/>
  </w:num>
  <w:num w:numId="9">
    <w:abstractNumId w:val="10"/>
  </w:num>
  <w:num w:numId="10">
    <w:abstractNumId w:val="18"/>
  </w:num>
  <w:num w:numId="11">
    <w:abstractNumId w:val="27"/>
  </w:num>
  <w:num w:numId="12">
    <w:abstractNumId w:val="13"/>
  </w:num>
  <w:num w:numId="13">
    <w:abstractNumId w:val="14"/>
  </w:num>
  <w:num w:numId="14">
    <w:abstractNumId w:val="8"/>
  </w:num>
  <w:num w:numId="15">
    <w:abstractNumId w:val="21"/>
  </w:num>
  <w:num w:numId="16">
    <w:abstractNumId w:val="23"/>
  </w:num>
  <w:num w:numId="17">
    <w:abstractNumId w:val="19"/>
  </w:num>
  <w:num w:numId="18">
    <w:abstractNumId w:val="31"/>
  </w:num>
  <w:num w:numId="19">
    <w:abstractNumId w:val="17"/>
  </w:num>
  <w:num w:numId="20">
    <w:abstractNumId w:val="2"/>
  </w:num>
  <w:num w:numId="21">
    <w:abstractNumId w:val="32"/>
  </w:num>
  <w:num w:numId="22">
    <w:abstractNumId w:val="22"/>
  </w:num>
  <w:num w:numId="23">
    <w:abstractNumId w:val="7"/>
  </w:num>
  <w:num w:numId="24">
    <w:abstractNumId w:val="12"/>
  </w:num>
  <w:num w:numId="25">
    <w:abstractNumId w:val="28"/>
  </w:num>
  <w:num w:numId="26">
    <w:abstractNumId w:val="30"/>
  </w:num>
  <w:num w:numId="27">
    <w:abstractNumId w:val="3"/>
  </w:num>
  <w:num w:numId="28">
    <w:abstractNumId w:val="5"/>
  </w:num>
  <w:num w:numId="29">
    <w:abstractNumId w:val="16"/>
  </w:num>
  <w:num w:numId="30">
    <w:abstractNumId w:val="26"/>
  </w:num>
  <w:num w:numId="31">
    <w:abstractNumId w:val="24"/>
  </w:num>
  <w:num w:numId="32">
    <w:abstractNumId w:val="11"/>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dit="forms"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0NjQ3MmRhNmVlNTlhNWRmMmQyNWZjNzQxYmNiMTgifQ=="/>
    <w:docVar w:name="KSO_WPS_MARK_KEY" w:val="28916105-d28b-44ef-b1f6-41c9832d648b"/>
  </w:docVars>
  <w:rsids>
    <w:rsidRoot w:val="00207132"/>
    <w:rsid w:val="0000040A"/>
    <w:rsid w:val="00000A94"/>
    <w:rsid w:val="00001972"/>
    <w:rsid w:val="00001D9A"/>
    <w:rsid w:val="00007B3A"/>
    <w:rsid w:val="000107E0"/>
    <w:rsid w:val="00011FDE"/>
    <w:rsid w:val="00012FFD"/>
    <w:rsid w:val="00014162"/>
    <w:rsid w:val="00014307"/>
    <w:rsid w:val="00014340"/>
    <w:rsid w:val="00016A9C"/>
    <w:rsid w:val="00022184"/>
    <w:rsid w:val="00022762"/>
    <w:rsid w:val="000238E0"/>
    <w:rsid w:val="000249DB"/>
    <w:rsid w:val="0002595E"/>
    <w:rsid w:val="000303C3"/>
    <w:rsid w:val="000331D3"/>
    <w:rsid w:val="000346A5"/>
    <w:rsid w:val="000359C3"/>
    <w:rsid w:val="00035A7D"/>
    <w:rsid w:val="000365ED"/>
    <w:rsid w:val="0004139B"/>
    <w:rsid w:val="0004249A"/>
    <w:rsid w:val="00043282"/>
    <w:rsid w:val="00044286"/>
    <w:rsid w:val="00047F28"/>
    <w:rsid w:val="000503AA"/>
    <w:rsid w:val="000506A1"/>
    <w:rsid w:val="000515DD"/>
    <w:rsid w:val="0005265A"/>
    <w:rsid w:val="000539DD"/>
    <w:rsid w:val="00053BD3"/>
    <w:rsid w:val="000556ED"/>
    <w:rsid w:val="0005581F"/>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57A5"/>
    <w:rsid w:val="00086AA1"/>
    <w:rsid w:val="00087A77"/>
    <w:rsid w:val="00090CA6"/>
    <w:rsid w:val="00092B8A"/>
    <w:rsid w:val="00092FB0"/>
    <w:rsid w:val="000934C5"/>
    <w:rsid w:val="000938D4"/>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0F68DA"/>
    <w:rsid w:val="00101FFC"/>
    <w:rsid w:val="00104926"/>
    <w:rsid w:val="00113B1E"/>
    <w:rsid w:val="0011576B"/>
    <w:rsid w:val="0011711C"/>
    <w:rsid w:val="0012059C"/>
    <w:rsid w:val="00124E4F"/>
    <w:rsid w:val="001260B7"/>
    <w:rsid w:val="001265CB"/>
    <w:rsid w:val="001321C6"/>
    <w:rsid w:val="001325C4"/>
    <w:rsid w:val="00133010"/>
    <w:rsid w:val="001338EE"/>
    <w:rsid w:val="00133AAE"/>
    <w:rsid w:val="00135323"/>
    <w:rsid w:val="001356C4"/>
    <w:rsid w:val="00137A18"/>
    <w:rsid w:val="00141114"/>
    <w:rsid w:val="00142969"/>
    <w:rsid w:val="001446C2"/>
    <w:rsid w:val="001457E7"/>
    <w:rsid w:val="00145D9D"/>
    <w:rsid w:val="00146388"/>
    <w:rsid w:val="001529E5"/>
    <w:rsid w:val="001531ED"/>
    <w:rsid w:val="00153C7E"/>
    <w:rsid w:val="00156B25"/>
    <w:rsid w:val="00156E1A"/>
    <w:rsid w:val="00157894"/>
    <w:rsid w:val="00157B55"/>
    <w:rsid w:val="001642FA"/>
    <w:rsid w:val="001649EB"/>
    <w:rsid w:val="00164BAF"/>
    <w:rsid w:val="00164FA8"/>
    <w:rsid w:val="00165065"/>
    <w:rsid w:val="00165434"/>
    <w:rsid w:val="0016580B"/>
    <w:rsid w:val="00165D6D"/>
    <w:rsid w:val="00165F49"/>
    <w:rsid w:val="00166B88"/>
    <w:rsid w:val="0016770A"/>
    <w:rsid w:val="00170804"/>
    <w:rsid w:val="001708E9"/>
    <w:rsid w:val="0017340B"/>
    <w:rsid w:val="00173FB1"/>
    <w:rsid w:val="001740FB"/>
    <w:rsid w:val="00175F2E"/>
    <w:rsid w:val="00176DFD"/>
    <w:rsid w:val="001852C9"/>
    <w:rsid w:val="00190087"/>
    <w:rsid w:val="001913C4"/>
    <w:rsid w:val="0019348F"/>
    <w:rsid w:val="00193A07"/>
    <w:rsid w:val="00194C95"/>
    <w:rsid w:val="00195C34"/>
    <w:rsid w:val="00196EF5"/>
    <w:rsid w:val="001A1A53"/>
    <w:rsid w:val="001A234A"/>
    <w:rsid w:val="001A4CF3"/>
    <w:rsid w:val="001B06E8"/>
    <w:rsid w:val="001B0C6B"/>
    <w:rsid w:val="001B1E46"/>
    <w:rsid w:val="001B71D0"/>
    <w:rsid w:val="001B71EE"/>
    <w:rsid w:val="001C04A8"/>
    <w:rsid w:val="001C2C03"/>
    <w:rsid w:val="001C42F7"/>
    <w:rsid w:val="001C49E5"/>
    <w:rsid w:val="001C680C"/>
    <w:rsid w:val="001C7165"/>
    <w:rsid w:val="001C7FEA"/>
    <w:rsid w:val="001D0499"/>
    <w:rsid w:val="001D0936"/>
    <w:rsid w:val="001D0BBE"/>
    <w:rsid w:val="001D0ED4"/>
    <w:rsid w:val="001D212F"/>
    <w:rsid w:val="001D29D7"/>
    <w:rsid w:val="001D2DE7"/>
    <w:rsid w:val="001D40BE"/>
    <w:rsid w:val="001D411C"/>
    <w:rsid w:val="001D5647"/>
    <w:rsid w:val="001E1B6A"/>
    <w:rsid w:val="001E2484"/>
    <w:rsid w:val="001E3CC4"/>
    <w:rsid w:val="001E4882"/>
    <w:rsid w:val="001E73AB"/>
    <w:rsid w:val="001F092D"/>
    <w:rsid w:val="001F143A"/>
    <w:rsid w:val="001F1605"/>
    <w:rsid w:val="001F2508"/>
    <w:rsid w:val="001F4816"/>
    <w:rsid w:val="001F4EE9"/>
    <w:rsid w:val="001F6741"/>
    <w:rsid w:val="001F69B4"/>
    <w:rsid w:val="001F77C7"/>
    <w:rsid w:val="00200183"/>
    <w:rsid w:val="00200333"/>
    <w:rsid w:val="0020107D"/>
    <w:rsid w:val="00202AA4"/>
    <w:rsid w:val="002031F7"/>
    <w:rsid w:val="002040E6"/>
    <w:rsid w:val="0020527B"/>
    <w:rsid w:val="00205A52"/>
    <w:rsid w:val="00205F2C"/>
    <w:rsid w:val="00207132"/>
    <w:rsid w:val="00210B15"/>
    <w:rsid w:val="002142EA"/>
    <w:rsid w:val="002158CB"/>
    <w:rsid w:val="002204BB"/>
    <w:rsid w:val="00220EF0"/>
    <w:rsid w:val="00221B79"/>
    <w:rsid w:val="00221C6B"/>
    <w:rsid w:val="002253A1"/>
    <w:rsid w:val="00225CF8"/>
    <w:rsid w:val="0022794E"/>
    <w:rsid w:val="00233D64"/>
    <w:rsid w:val="0023482A"/>
    <w:rsid w:val="002359CB"/>
    <w:rsid w:val="00243540"/>
    <w:rsid w:val="002438C9"/>
    <w:rsid w:val="0024497B"/>
    <w:rsid w:val="0024515B"/>
    <w:rsid w:val="00246021"/>
    <w:rsid w:val="0024666E"/>
    <w:rsid w:val="00247F52"/>
    <w:rsid w:val="00250B25"/>
    <w:rsid w:val="00250BBE"/>
    <w:rsid w:val="002515C2"/>
    <w:rsid w:val="0025194F"/>
    <w:rsid w:val="002521AE"/>
    <w:rsid w:val="00254E19"/>
    <w:rsid w:val="0026148A"/>
    <w:rsid w:val="00262696"/>
    <w:rsid w:val="00263D25"/>
    <w:rsid w:val="002643C3"/>
    <w:rsid w:val="00264A0C"/>
    <w:rsid w:val="00266EEB"/>
    <w:rsid w:val="00267EF4"/>
    <w:rsid w:val="00270CB8"/>
    <w:rsid w:val="00272A35"/>
    <w:rsid w:val="00272B08"/>
    <w:rsid w:val="00273A37"/>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070"/>
    <w:rsid w:val="002B4508"/>
    <w:rsid w:val="002B5779"/>
    <w:rsid w:val="002B7332"/>
    <w:rsid w:val="002B7F51"/>
    <w:rsid w:val="002C09E7"/>
    <w:rsid w:val="002C1C37"/>
    <w:rsid w:val="002C1E06"/>
    <w:rsid w:val="002C1E1C"/>
    <w:rsid w:val="002C2DCF"/>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56F2"/>
    <w:rsid w:val="002F6118"/>
    <w:rsid w:val="002F7AF6"/>
    <w:rsid w:val="002F7BF5"/>
    <w:rsid w:val="00300E63"/>
    <w:rsid w:val="00302F5F"/>
    <w:rsid w:val="0030441D"/>
    <w:rsid w:val="00306063"/>
    <w:rsid w:val="0031286A"/>
    <w:rsid w:val="00313B85"/>
    <w:rsid w:val="00317988"/>
    <w:rsid w:val="003221B4"/>
    <w:rsid w:val="0032258D"/>
    <w:rsid w:val="00322E62"/>
    <w:rsid w:val="00324D13"/>
    <w:rsid w:val="00324D2A"/>
    <w:rsid w:val="00324EDD"/>
    <w:rsid w:val="00326D68"/>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318E"/>
    <w:rsid w:val="00384FFC"/>
    <w:rsid w:val="003872FC"/>
    <w:rsid w:val="00387ADC"/>
    <w:rsid w:val="00390020"/>
    <w:rsid w:val="003903D6"/>
    <w:rsid w:val="00390EE6"/>
    <w:rsid w:val="0039118F"/>
    <w:rsid w:val="00392AD7"/>
    <w:rsid w:val="003938D9"/>
    <w:rsid w:val="00394376"/>
    <w:rsid w:val="003943FF"/>
    <w:rsid w:val="00394FBA"/>
    <w:rsid w:val="00395700"/>
    <w:rsid w:val="003974EB"/>
    <w:rsid w:val="00397CC5"/>
    <w:rsid w:val="003A1582"/>
    <w:rsid w:val="003A4077"/>
    <w:rsid w:val="003B09AD"/>
    <w:rsid w:val="003B1F18"/>
    <w:rsid w:val="003B5BF0"/>
    <w:rsid w:val="003B60BF"/>
    <w:rsid w:val="003B6BE3"/>
    <w:rsid w:val="003C010C"/>
    <w:rsid w:val="003C0A6C"/>
    <w:rsid w:val="003C14F8"/>
    <w:rsid w:val="003C4C5E"/>
    <w:rsid w:val="003C5275"/>
    <w:rsid w:val="003C5A43"/>
    <w:rsid w:val="003D0519"/>
    <w:rsid w:val="003D0FF6"/>
    <w:rsid w:val="003D262C"/>
    <w:rsid w:val="003D6D61"/>
    <w:rsid w:val="003D79C6"/>
    <w:rsid w:val="003E091D"/>
    <w:rsid w:val="003E1C53"/>
    <w:rsid w:val="003E2A69"/>
    <w:rsid w:val="003E2D49"/>
    <w:rsid w:val="003E2FD4"/>
    <w:rsid w:val="003E49F6"/>
    <w:rsid w:val="003E4BEE"/>
    <w:rsid w:val="003E660F"/>
    <w:rsid w:val="003E6E8E"/>
    <w:rsid w:val="003F0841"/>
    <w:rsid w:val="003F23D3"/>
    <w:rsid w:val="003F2A76"/>
    <w:rsid w:val="003F3B31"/>
    <w:rsid w:val="003F3F08"/>
    <w:rsid w:val="003F49F1"/>
    <w:rsid w:val="003F5BB3"/>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0B57"/>
    <w:rsid w:val="00492F02"/>
    <w:rsid w:val="004939AE"/>
    <w:rsid w:val="004A12DF"/>
    <w:rsid w:val="004A17E6"/>
    <w:rsid w:val="004A1BA8"/>
    <w:rsid w:val="004A4B57"/>
    <w:rsid w:val="004A5FD1"/>
    <w:rsid w:val="004A63FA"/>
    <w:rsid w:val="004A762B"/>
    <w:rsid w:val="004B0272"/>
    <w:rsid w:val="004B2701"/>
    <w:rsid w:val="004B2E1B"/>
    <w:rsid w:val="004B2EAC"/>
    <w:rsid w:val="004B3AA8"/>
    <w:rsid w:val="004B3E93"/>
    <w:rsid w:val="004B5849"/>
    <w:rsid w:val="004C1FBC"/>
    <w:rsid w:val="004C3F1D"/>
    <w:rsid w:val="004C458D"/>
    <w:rsid w:val="004C7556"/>
    <w:rsid w:val="004C7E8B"/>
    <w:rsid w:val="004C7E9D"/>
    <w:rsid w:val="004C7F67"/>
    <w:rsid w:val="004D076D"/>
    <w:rsid w:val="004D0EF1"/>
    <w:rsid w:val="004D1438"/>
    <w:rsid w:val="004D2253"/>
    <w:rsid w:val="004D3441"/>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193"/>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4088"/>
    <w:rsid w:val="00554154"/>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4BA5"/>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0003"/>
    <w:rsid w:val="00612952"/>
    <w:rsid w:val="00614CC1"/>
    <w:rsid w:val="00615A9D"/>
    <w:rsid w:val="00617387"/>
    <w:rsid w:val="006205D6"/>
    <w:rsid w:val="00622CA9"/>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918"/>
    <w:rsid w:val="00656D29"/>
    <w:rsid w:val="00662E3A"/>
    <w:rsid w:val="006640E5"/>
    <w:rsid w:val="006646F1"/>
    <w:rsid w:val="00664929"/>
    <w:rsid w:val="00664F62"/>
    <w:rsid w:val="006655E1"/>
    <w:rsid w:val="00672060"/>
    <w:rsid w:val="00672BFD"/>
    <w:rsid w:val="006770F4"/>
    <w:rsid w:val="00677A84"/>
    <w:rsid w:val="0068026D"/>
    <w:rsid w:val="00680A27"/>
    <w:rsid w:val="006816A4"/>
    <w:rsid w:val="006819B8"/>
    <w:rsid w:val="006821EE"/>
    <w:rsid w:val="006840A6"/>
    <w:rsid w:val="006850CD"/>
    <w:rsid w:val="00685AAB"/>
    <w:rsid w:val="006901D8"/>
    <w:rsid w:val="00695D22"/>
    <w:rsid w:val="006A07AA"/>
    <w:rsid w:val="006A25E5"/>
    <w:rsid w:val="006A2B46"/>
    <w:rsid w:val="006A336D"/>
    <w:rsid w:val="006A37B9"/>
    <w:rsid w:val="006B21CA"/>
    <w:rsid w:val="006B2672"/>
    <w:rsid w:val="006B54BF"/>
    <w:rsid w:val="006B5F44"/>
    <w:rsid w:val="006B5F90"/>
    <w:rsid w:val="006B62E4"/>
    <w:rsid w:val="006B7A72"/>
    <w:rsid w:val="006C1BBA"/>
    <w:rsid w:val="006C2079"/>
    <w:rsid w:val="006C5A62"/>
    <w:rsid w:val="006C5D68"/>
    <w:rsid w:val="006C6976"/>
    <w:rsid w:val="006C6DD0"/>
    <w:rsid w:val="006D04EA"/>
    <w:rsid w:val="006D0AB7"/>
    <w:rsid w:val="006D16C4"/>
    <w:rsid w:val="006D3E96"/>
    <w:rsid w:val="006D4515"/>
    <w:rsid w:val="006D4BB1"/>
    <w:rsid w:val="006D5469"/>
    <w:rsid w:val="006D6593"/>
    <w:rsid w:val="006E23EA"/>
    <w:rsid w:val="006F03A8"/>
    <w:rsid w:val="006F2ACA"/>
    <w:rsid w:val="006F2ADC"/>
    <w:rsid w:val="006F2BFE"/>
    <w:rsid w:val="006F31E9"/>
    <w:rsid w:val="006F6284"/>
    <w:rsid w:val="007002C5"/>
    <w:rsid w:val="00704387"/>
    <w:rsid w:val="00706F15"/>
    <w:rsid w:val="00707669"/>
    <w:rsid w:val="00711CBA"/>
    <w:rsid w:val="00711FB5"/>
    <w:rsid w:val="00712A01"/>
    <w:rsid w:val="00714F58"/>
    <w:rsid w:val="00721A5F"/>
    <w:rsid w:val="00722FBF"/>
    <w:rsid w:val="00722FC2"/>
    <w:rsid w:val="0072425E"/>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2803"/>
    <w:rsid w:val="00764E58"/>
    <w:rsid w:val="00765C43"/>
    <w:rsid w:val="00765EFB"/>
    <w:rsid w:val="007671CA"/>
    <w:rsid w:val="00767C61"/>
    <w:rsid w:val="0077008A"/>
    <w:rsid w:val="00773C1F"/>
    <w:rsid w:val="00774DA4"/>
    <w:rsid w:val="00776599"/>
    <w:rsid w:val="0078114B"/>
    <w:rsid w:val="00781DD2"/>
    <w:rsid w:val="00783BE2"/>
    <w:rsid w:val="00783ECF"/>
    <w:rsid w:val="0078413A"/>
    <w:rsid w:val="007959E8"/>
    <w:rsid w:val="00795E9C"/>
    <w:rsid w:val="00796476"/>
    <w:rsid w:val="007A0521"/>
    <w:rsid w:val="007A2E12"/>
    <w:rsid w:val="007A3475"/>
    <w:rsid w:val="007A41C8"/>
    <w:rsid w:val="007A54CE"/>
    <w:rsid w:val="007A6747"/>
    <w:rsid w:val="007A6FD9"/>
    <w:rsid w:val="007A7FFA"/>
    <w:rsid w:val="007B04EB"/>
    <w:rsid w:val="007B06E9"/>
    <w:rsid w:val="007B0D4F"/>
    <w:rsid w:val="007B5A3D"/>
    <w:rsid w:val="007B5B95"/>
    <w:rsid w:val="007B68EA"/>
    <w:rsid w:val="007B7453"/>
    <w:rsid w:val="007C1E8B"/>
    <w:rsid w:val="007C2D89"/>
    <w:rsid w:val="007C4591"/>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23B4"/>
    <w:rsid w:val="0082244B"/>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4762D"/>
    <w:rsid w:val="0085173A"/>
    <w:rsid w:val="00856316"/>
    <w:rsid w:val="008576EF"/>
    <w:rsid w:val="008603CE"/>
    <w:rsid w:val="008620FC"/>
    <w:rsid w:val="008627A5"/>
    <w:rsid w:val="00863D13"/>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076"/>
    <w:rsid w:val="0089762C"/>
    <w:rsid w:val="008A1893"/>
    <w:rsid w:val="008A3215"/>
    <w:rsid w:val="008A57E6"/>
    <w:rsid w:val="008A6F81"/>
    <w:rsid w:val="008A7152"/>
    <w:rsid w:val="008A769A"/>
    <w:rsid w:val="008B0C9C"/>
    <w:rsid w:val="008B166D"/>
    <w:rsid w:val="008B17F4"/>
    <w:rsid w:val="008B3615"/>
    <w:rsid w:val="008B4AC4"/>
    <w:rsid w:val="008B50C8"/>
    <w:rsid w:val="008B5281"/>
    <w:rsid w:val="008B7E05"/>
    <w:rsid w:val="008B7FF2"/>
    <w:rsid w:val="008C1797"/>
    <w:rsid w:val="008C219C"/>
    <w:rsid w:val="008C475E"/>
    <w:rsid w:val="008C619A"/>
    <w:rsid w:val="008D0CE8"/>
    <w:rsid w:val="008D25F2"/>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318C"/>
    <w:rsid w:val="009062E6"/>
    <w:rsid w:val="00911BE5"/>
    <w:rsid w:val="00913CA9"/>
    <w:rsid w:val="009145AE"/>
    <w:rsid w:val="009146CE"/>
    <w:rsid w:val="00914CA7"/>
    <w:rsid w:val="00915C3E"/>
    <w:rsid w:val="009161A8"/>
    <w:rsid w:val="009245F5"/>
    <w:rsid w:val="009249EC"/>
    <w:rsid w:val="009273B3"/>
    <w:rsid w:val="00927F61"/>
    <w:rsid w:val="009305B5"/>
    <w:rsid w:val="009429D5"/>
    <w:rsid w:val="00942BF1"/>
    <w:rsid w:val="009444C8"/>
    <w:rsid w:val="00945180"/>
    <w:rsid w:val="00945428"/>
    <w:rsid w:val="0094607B"/>
    <w:rsid w:val="00953604"/>
    <w:rsid w:val="0095496B"/>
    <w:rsid w:val="009572A7"/>
    <w:rsid w:val="009610DC"/>
    <w:rsid w:val="00961490"/>
    <w:rsid w:val="0096381A"/>
    <w:rsid w:val="00965E04"/>
    <w:rsid w:val="009674AD"/>
    <w:rsid w:val="00970CDC"/>
    <w:rsid w:val="00977010"/>
    <w:rsid w:val="00977D02"/>
    <w:rsid w:val="009806F9"/>
    <w:rsid w:val="009809BB"/>
    <w:rsid w:val="0098364B"/>
    <w:rsid w:val="009911AF"/>
    <w:rsid w:val="00991875"/>
    <w:rsid w:val="00991F92"/>
    <w:rsid w:val="00992985"/>
    <w:rsid w:val="00993889"/>
    <w:rsid w:val="0099551B"/>
    <w:rsid w:val="00995834"/>
    <w:rsid w:val="00997BF1"/>
    <w:rsid w:val="009A089C"/>
    <w:rsid w:val="009A118E"/>
    <w:rsid w:val="009A21CD"/>
    <w:rsid w:val="009A278C"/>
    <w:rsid w:val="009A2BC2"/>
    <w:rsid w:val="009A42C1"/>
    <w:rsid w:val="009A5429"/>
    <w:rsid w:val="009A72AD"/>
    <w:rsid w:val="009B09E0"/>
    <w:rsid w:val="009B0BC5"/>
    <w:rsid w:val="009B1247"/>
    <w:rsid w:val="009B3358"/>
    <w:rsid w:val="009B46F9"/>
    <w:rsid w:val="009B6029"/>
    <w:rsid w:val="009B6971"/>
    <w:rsid w:val="009C27F1"/>
    <w:rsid w:val="009C3152"/>
    <w:rsid w:val="009C4CFA"/>
    <w:rsid w:val="009C5070"/>
    <w:rsid w:val="009D112C"/>
    <w:rsid w:val="009D47FA"/>
    <w:rsid w:val="009D4C5B"/>
    <w:rsid w:val="009D50D2"/>
    <w:rsid w:val="009D6BCA"/>
    <w:rsid w:val="009E0AC3"/>
    <w:rsid w:val="009E0F62"/>
    <w:rsid w:val="009E4A58"/>
    <w:rsid w:val="009E5A2D"/>
    <w:rsid w:val="009E5AB2"/>
    <w:rsid w:val="009E6219"/>
    <w:rsid w:val="009F03B3"/>
    <w:rsid w:val="00A0096C"/>
    <w:rsid w:val="00A00E86"/>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4482"/>
    <w:rsid w:val="00A55BD6"/>
    <w:rsid w:val="00A55D50"/>
    <w:rsid w:val="00A57142"/>
    <w:rsid w:val="00A648CD"/>
    <w:rsid w:val="00A6537A"/>
    <w:rsid w:val="00A67866"/>
    <w:rsid w:val="00A70B07"/>
    <w:rsid w:val="00A723F8"/>
    <w:rsid w:val="00A77CCB"/>
    <w:rsid w:val="00A802AF"/>
    <w:rsid w:val="00A82472"/>
    <w:rsid w:val="00A82A10"/>
    <w:rsid w:val="00A83D8D"/>
    <w:rsid w:val="00A8446B"/>
    <w:rsid w:val="00A8473F"/>
    <w:rsid w:val="00A84EFB"/>
    <w:rsid w:val="00A862D6"/>
    <w:rsid w:val="00A8715E"/>
    <w:rsid w:val="00A9295B"/>
    <w:rsid w:val="00A93B09"/>
    <w:rsid w:val="00A94247"/>
    <w:rsid w:val="00A952D7"/>
    <w:rsid w:val="00A963F7"/>
    <w:rsid w:val="00A96AD8"/>
    <w:rsid w:val="00AA052C"/>
    <w:rsid w:val="00AA1E45"/>
    <w:rsid w:val="00AA2E55"/>
    <w:rsid w:val="00AA4286"/>
    <w:rsid w:val="00AA456B"/>
    <w:rsid w:val="00AA57F5"/>
    <w:rsid w:val="00AA672E"/>
    <w:rsid w:val="00AA6EC9"/>
    <w:rsid w:val="00AB41D5"/>
    <w:rsid w:val="00AB6309"/>
    <w:rsid w:val="00AB6C5F"/>
    <w:rsid w:val="00AB6C78"/>
    <w:rsid w:val="00AB7129"/>
    <w:rsid w:val="00AB79BD"/>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27D"/>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3B12"/>
    <w:rsid w:val="00B96D40"/>
    <w:rsid w:val="00B97386"/>
    <w:rsid w:val="00B97491"/>
    <w:rsid w:val="00BA263B"/>
    <w:rsid w:val="00BA42B2"/>
    <w:rsid w:val="00BA58D4"/>
    <w:rsid w:val="00BA5923"/>
    <w:rsid w:val="00BA5B9E"/>
    <w:rsid w:val="00BA7C9A"/>
    <w:rsid w:val="00BB203B"/>
    <w:rsid w:val="00BB5F8F"/>
    <w:rsid w:val="00BB657A"/>
    <w:rsid w:val="00BC1A4E"/>
    <w:rsid w:val="00BC4790"/>
    <w:rsid w:val="00BC5DC7"/>
    <w:rsid w:val="00BC6B8B"/>
    <w:rsid w:val="00BC73D8"/>
    <w:rsid w:val="00BD4AF3"/>
    <w:rsid w:val="00BD52D7"/>
    <w:rsid w:val="00BD5AD2"/>
    <w:rsid w:val="00BD60A7"/>
    <w:rsid w:val="00BD770D"/>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75A"/>
    <w:rsid w:val="00C13EE9"/>
    <w:rsid w:val="00C206A5"/>
    <w:rsid w:val="00C21540"/>
    <w:rsid w:val="00C21906"/>
    <w:rsid w:val="00C21BFA"/>
    <w:rsid w:val="00C22148"/>
    <w:rsid w:val="00C24C8D"/>
    <w:rsid w:val="00C25FE2"/>
    <w:rsid w:val="00C26B53"/>
    <w:rsid w:val="00C271FC"/>
    <w:rsid w:val="00C27648"/>
    <w:rsid w:val="00C279B2"/>
    <w:rsid w:val="00C33E50"/>
    <w:rsid w:val="00C34C20"/>
    <w:rsid w:val="00C35A3E"/>
    <w:rsid w:val="00C361E4"/>
    <w:rsid w:val="00C42130"/>
    <w:rsid w:val="00C423A4"/>
    <w:rsid w:val="00C44BF5"/>
    <w:rsid w:val="00C521D6"/>
    <w:rsid w:val="00C55232"/>
    <w:rsid w:val="00C553A4"/>
    <w:rsid w:val="00C55A06"/>
    <w:rsid w:val="00C55A9B"/>
    <w:rsid w:val="00C55D03"/>
    <w:rsid w:val="00C601BC"/>
    <w:rsid w:val="00C6329F"/>
    <w:rsid w:val="00C63340"/>
    <w:rsid w:val="00C643F9"/>
    <w:rsid w:val="00C64DF7"/>
    <w:rsid w:val="00C64E95"/>
    <w:rsid w:val="00C6561C"/>
    <w:rsid w:val="00C656BE"/>
    <w:rsid w:val="00C66E03"/>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4F7"/>
    <w:rsid w:val="00CB2C0B"/>
    <w:rsid w:val="00CB517D"/>
    <w:rsid w:val="00CC038D"/>
    <w:rsid w:val="00CC08DB"/>
    <w:rsid w:val="00CC39FF"/>
    <w:rsid w:val="00CC3C2F"/>
    <w:rsid w:val="00CC4AC8"/>
    <w:rsid w:val="00CC5233"/>
    <w:rsid w:val="00CC5DE6"/>
    <w:rsid w:val="00CC6E4E"/>
    <w:rsid w:val="00CC6FE8"/>
    <w:rsid w:val="00CC7202"/>
    <w:rsid w:val="00CD0E41"/>
    <w:rsid w:val="00CD2808"/>
    <w:rsid w:val="00CD28BF"/>
    <w:rsid w:val="00CD4092"/>
    <w:rsid w:val="00CD4A20"/>
    <w:rsid w:val="00CD50A1"/>
    <w:rsid w:val="00CD519E"/>
    <w:rsid w:val="00CD561D"/>
    <w:rsid w:val="00CE0C4F"/>
    <w:rsid w:val="00CE30EA"/>
    <w:rsid w:val="00CF048A"/>
    <w:rsid w:val="00CF155A"/>
    <w:rsid w:val="00CF2947"/>
    <w:rsid w:val="00CF5F6D"/>
    <w:rsid w:val="00CF686F"/>
    <w:rsid w:val="00CF6E60"/>
    <w:rsid w:val="00CF7BCA"/>
    <w:rsid w:val="00D00818"/>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0A1F"/>
    <w:rsid w:val="00D4162B"/>
    <w:rsid w:val="00D4514F"/>
    <w:rsid w:val="00D451E2"/>
    <w:rsid w:val="00D45E89"/>
    <w:rsid w:val="00D45E8D"/>
    <w:rsid w:val="00D466AE"/>
    <w:rsid w:val="00D4734F"/>
    <w:rsid w:val="00D51BF3"/>
    <w:rsid w:val="00D5658C"/>
    <w:rsid w:val="00D57064"/>
    <w:rsid w:val="00D66846"/>
    <w:rsid w:val="00D675FB"/>
    <w:rsid w:val="00D71F25"/>
    <w:rsid w:val="00D72A9C"/>
    <w:rsid w:val="00D77031"/>
    <w:rsid w:val="00D84941"/>
    <w:rsid w:val="00D84FA1"/>
    <w:rsid w:val="00D851F0"/>
    <w:rsid w:val="00D86DB7"/>
    <w:rsid w:val="00D91EFA"/>
    <w:rsid w:val="00D926D0"/>
    <w:rsid w:val="00D93030"/>
    <w:rsid w:val="00D950E1"/>
    <w:rsid w:val="00D952A6"/>
    <w:rsid w:val="00D97F99"/>
    <w:rsid w:val="00DA1BE7"/>
    <w:rsid w:val="00DA1E08"/>
    <w:rsid w:val="00DA24F8"/>
    <w:rsid w:val="00DA28E8"/>
    <w:rsid w:val="00DA38D3"/>
    <w:rsid w:val="00DA3932"/>
    <w:rsid w:val="00DA3AFC"/>
    <w:rsid w:val="00DA5191"/>
    <w:rsid w:val="00DA64F8"/>
    <w:rsid w:val="00DA6C15"/>
    <w:rsid w:val="00DB0258"/>
    <w:rsid w:val="00DB38EE"/>
    <w:rsid w:val="00DB498B"/>
    <w:rsid w:val="00DB66CA"/>
    <w:rsid w:val="00DB682B"/>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07F81"/>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5C6"/>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8665A"/>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4866"/>
    <w:rsid w:val="00EB5EDF"/>
    <w:rsid w:val="00EB60FE"/>
    <w:rsid w:val="00EB74DB"/>
    <w:rsid w:val="00EC2157"/>
    <w:rsid w:val="00EC5359"/>
    <w:rsid w:val="00EC562A"/>
    <w:rsid w:val="00ED042B"/>
    <w:rsid w:val="00ED067A"/>
    <w:rsid w:val="00ED2B50"/>
    <w:rsid w:val="00EE0350"/>
    <w:rsid w:val="00EE0719"/>
    <w:rsid w:val="00EE0E80"/>
    <w:rsid w:val="00EE54A6"/>
    <w:rsid w:val="00EE613F"/>
    <w:rsid w:val="00EE7295"/>
    <w:rsid w:val="00EE7869"/>
    <w:rsid w:val="00EF054A"/>
    <w:rsid w:val="00EF0ACD"/>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032C"/>
    <w:rsid w:val="00F40AED"/>
    <w:rsid w:val="00F420D5"/>
    <w:rsid w:val="00F451EA"/>
    <w:rsid w:val="00F45447"/>
    <w:rsid w:val="00F456C6"/>
    <w:rsid w:val="00F4577B"/>
    <w:rsid w:val="00F46496"/>
    <w:rsid w:val="00F46E8B"/>
    <w:rsid w:val="00F47475"/>
    <w:rsid w:val="00F474D0"/>
    <w:rsid w:val="00F50179"/>
    <w:rsid w:val="00F515EE"/>
    <w:rsid w:val="00F56511"/>
    <w:rsid w:val="00F6194E"/>
    <w:rsid w:val="00F623AC"/>
    <w:rsid w:val="00F6412A"/>
    <w:rsid w:val="00F65893"/>
    <w:rsid w:val="00F66A4A"/>
    <w:rsid w:val="00F71E22"/>
    <w:rsid w:val="00F72142"/>
    <w:rsid w:val="00F72AE7"/>
    <w:rsid w:val="00F756B8"/>
    <w:rsid w:val="00F81141"/>
    <w:rsid w:val="00F826AB"/>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4845B2"/>
    <w:rsid w:val="018856AF"/>
    <w:rsid w:val="027A7B3E"/>
    <w:rsid w:val="0370464D"/>
    <w:rsid w:val="038A7E04"/>
    <w:rsid w:val="040A681F"/>
    <w:rsid w:val="040B634D"/>
    <w:rsid w:val="051A422B"/>
    <w:rsid w:val="05653FB6"/>
    <w:rsid w:val="05EE0298"/>
    <w:rsid w:val="07642ED0"/>
    <w:rsid w:val="07F67CFC"/>
    <w:rsid w:val="08504A22"/>
    <w:rsid w:val="08805961"/>
    <w:rsid w:val="08F71A98"/>
    <w:rsid w:val="091343F8"/>
    <w:rsid w:val="09DB4F16"/>
    <w:rsid w:val="0B022976"/>
    <w:rsid w:val="0B7EF0DA"/>
    <w:rsid w:val="0C1C35C4"/>
    <w:rsid w:val="0C360B29"/>
    <w:rsid w:val="0CF06885"/>
    <w:rsid w:val="0DD420CC"/>
    <w:rsid w:val="0EC13CD8"/>
    <w:rsid w:val="0F9720C4"/>
    <w:rsid w:val="0FF705D0"/>
    <w:rsid w:val="103A670E"/>
    <w:rsid w:val="10D64689"/>
    <w:rsid w:val="11027767"/>
    <w:rsid w:val="11E74B6B"/>
    <w:rsid w:val="128923E8"/>
    <w:rsid w:val="13031039"/>
    <w:rsid w:val="131B1B39"/>
    <w:rsid w:val="13B74FE0"/>
    <w:rsid w:val="13BD3DFA"/>
    <w:rsid w:val="13D05D64"/>
    <w:rsid w:val="146A5814"/>
    <w:rsid w:val="149D7D95"/>
    <w:rsid w:val="14B940A6"/>
    <w:rsid w:val="14DE6919"/>
    <w:rsid w:val="15145780"/>
    <w:rsid w:val="153B3F4C"/>
    <w:rsid w:val="16AB0D5E"/>
    <w:rsid w:val="1763479D"/>
    <w:rsid w:val="17B7475B"/>
    <w:rsid w:val="181DD52C"/>
    <w:rsid w:val="188500B5"/>
    <w:rsid w:val="18E80A7B"/>
    <w:rsid w:val="197BA759"/>
    <w:rsid w:val="1A5545C6"/>
    <w:rsid w:val="1A7E9325"/>
    <w:rsid w:val="1A937147"/>
    <w:rsid w:val="1B26620D"/>
    <w:rsid w:val="1B867265"/>
    <w:rsid w:val="1BA2786F"/>
    <w:rsid w:val="1BB65B86"/>
    <w:rsid w:val="1BE83F9D"/>
    <w:rsid w:val="1C67088B"/>
    <w:rsid w:val="1C963ABD"/>
    <w:rsid w:val="1D686065"/>
    <w:rsid w:val="1D8E22EA"/>
    <w:rsid w:val="1DB33C3D"/>
    <w:rsid w:val="1DB78B99"/>
    <w:rsid w:val="1DD41F50"/>
    <w:rsid w:val="1ED88764"/>
    <w:rsid w:val="1F7E2174"/>
    <w:rsid w:val="1FABC47B"/>
    <w:rsid w:val="1FD46E59"/>
    <w:rsid w:val="1FFF1A13"/>
    <w:rsid w:val="203211B0"/>
    <w:rsid w:val="207526D7"/>
    <w:rsid w:val="20F80ED8"/>
    <w:rsid w:val="212C3E51"/>
    <w:rsid w:val="2160013A"/>
    <w:rsid w:val="21732BC7"/>
    <w:rsid w:val="217D500F"/>
    <w:rsid w:val="21B46321"/>
    <w:rsid w:val="21D342CD"/>
    <w:rsid w:val="22876832"/>
    <w:rsid w:val="229D8B32"/>
    <w:rsid w:val="23C5AE1C"/>
    <w:rsid w:val="23F8626D"/>
    <w:rsid w:val="24DB4997"/>
    <w:rsid w:val="255120D8"/>
    <w:rsid w:val="25F74A7B"/>
    <w:rsid w:val="2706106F"/>
    <w:rsid w:val="273A78AB"/>
    <w:rsid w:val="27C60E83"/>
    <w:rsid w:val="27D67817"/>
    <w:rsid w:val="27F14F6F"/>
    <w:rsid w:val="28086FDF"/>
    <w:rsid w:val="281A2C55"/>
    <w:rsid w:val="2849353B"/>
    <w:rsid w:val="29791BFE"/>
    <w:rsid w:val="298B6BF1"/>
    <w:rsid w:val="299A1C85"/>
    <w:rsid w:val="2A8940C2"/>
    <w:rsid w:val="2AEB52E3"/>
    <w:rsid w:val="2B866F50"/>
    <w:rsid w:val="2BBD2276"/>
    <w:rsid w:val="2CAF307A"/>
    <w:rsid w:val="2CFE2B46"/>
    <w:rsid w:val="2D7E5A35"/>
    <w:rsid w:val="2D83304B"/>
    <w:rsid w:val="2E035087"/>
    <w:rsid w:val="2E195434"/>
    <w:rsid w:val="2E3F6526"/>
    <w:rsid w:val="2E9C2616"/>
    <w:rsid w:val="2ED578D6"/>
    <w:rsid w:val="2ED825CA"/>
    <w:rsid w:val="2F1733DB"/>
    <w:rsid w:val="2FEE6EA1"/>
    <w:rsid w:val="30231066"/>
    <w:rsid w:val="30F54260"/>
    <w:rsid w:val="31CA56EC"/>
    <w:rsid w:val="31E3055C"/>
    <w:rsid w:val="32467227"/>
    <w:rsid w:val="32ED0730"/>
    <w:rsid w:val="32FFA6E3"/>
    <w:rsid w:val="334E6F89"/>
    <w:rsid w:val="33CF6FEA"/>
    <w:rsid w:val="340A7FCA"/>
    <w:rsid w:val="341E26C3"/>
    <w:rsid w:val="35245113"/>
    <w:rsid w:val="35803280"/>
    <w:rsid w:val="35C83ECC"/>
    <w:rsid w:val="36778CE5"/>
    <w:rsid w:val="36BEA28B"/>
    <w:rsid w:val="36EE0A48"/>
    <w:rsid w:val="36F9DE60"/>
    <w:rsid w:val="372F4E0D"/>
    <w:rsid w:val="37301601"/>
    <w:rsid w:val="37C8622A"/>
    <w:rsid w:val="37E9C0D2"/>
    <w:rsid w:val="385B52F0"/>
    <w:rsid w:val="38946D14"/>
    <w:rsid w:val="39082B76"/>
    <w:rsid w:val="390E4F3A"/>
    <w:rsid w:val="393F8DC8"/>
    <w:rsid w:val="394538AA"/>
    <w:rsid w:val="39C79FBC"/>
    <w:rsid w:val="3A916DA7"/>
    <w:rsid w:val="3AF30FEB"/>
    <w:rsid w:val="3B163750"/>
    <w:rsid w:val="3B1C69A8"/>
    <w:rsid w:val="3B4FE79F"/>
    <w:rsid w:val="3BF7B29C"/>
    <w:rsid w:val="3C083AD7"/>
    <w:rsid w:val="3C1156B9"/>
    <w:rsid w:val="3C850B8E"/>
    <w:rsid w:val="3C8E3945"/>
    <w:rsid w:val="3CA366D5"/>
    <w:rsid w:val="3CB11983"/>
    <w:rsid w:val="3CB645D7"/>
    <w:rsid w:val="3CBC7580"/>
    <w:rsid w:val="3D473C96"/>
    <w:rsid w:val="3D712EC0"/>
    <w:rsid w:val="3D7A6218"/>
    <w:rsid w:val="3D7F12AC"/>
    <w:rsid w:val="3DC28B85"/>
    <w:rsid w:val="3DD1570D"/>
    <w:rsid w:val="3EC05EAD"/>
    <w:rsid w:val="3ECE7E07"/>
    <w:rsid w:val="3ED6747E"/>
    <w:rsid w:val="3EF34F8C"/>
    <w:rsid w:val="3EFF8674"/>
    <w:rsid w:val="3F177A97"/>
    <w:rsid w:val="3F5FC08B"/>
    <w:rsid w:val="3FBA3097"/>
    <w:rsid w:val="3FEDB6DF"/>
    <w:rsid w:val="3FEF7B87"/>
    <w:rsid w:val="3FEF85BB"/>
    <w:rsid w:val="3FFB541F"/>
    <w:rsid w:val="40774C91"/>
    <w:rsid w:val="40A84E4B"/>
    <w:rsid w:val="412921B7"/>
    <w:rsid w:val="417F16A5"/>
    <w:rsid w:val="41827323"/>
    <w:rsid w:val="429E2B6D"/>
    <w:rsid w:val="42AD499A"/>
    <w:rsid w:val="42AECDF5"/>
    <w:rsid w:val="43000F6E"/>
    <w:rsid w:val="43717416"/>
    <w:rsid w:val="452151CC"/>
    <w:rsid w:val="453E5A2C"/>
    <w:rsid w:val="456E73DC"/>
    <w:rsid w:val="45877724"/>
    <w:rsid w:val="45D95AA6"/>
    <w:rsid w:val="463C3D14"/>
    <w:rsid w:val="465869CB"/>
    <w:rsid w:val="467852BF"/>
    <w:rsid w:val="467E137E"/>
    <w:rsid w:val="47095999"/>
    <w:rsid w:val="472423B7"/>
    <w:rsid w:val="47F230D5"/>
    <w:rsid w:val="48162300"/>
    <w:rsid w:val="488A14B4"/>
    <w:rsid w:val="493D00FA"/>
    <w:rsid w:val="4963E6A2"/>
    <w:rsid w:val="49830203"/>
    <w:rsid w:val="498E0956"/>
    <w:rsid w:val="4A1A5339"/>
    <w:rsid w:val="4A9504D4"/>
    <w:rsid w:val="4ABBC2A8"/>
    <w:rsid w:val="4AFA7454"/>
    <w:rsid w:val="4B2C5715"/>
    <w:rsid w:val="4BBA1ED6"/>
    <w:rsid w:val="4DBF5582"/>
    <w:rsid w:val="4EB631AA"/>
    <w:rsid w:val="4F2B5DCC"/>
    <w:rsid w:val="4F7E2652"/>
    <w:rsid w:val="4FA62E9D"/>
    <w:rsid w:val="4FB81A11"/>
    <w:rsid w:val="4FE3EEDF"/>
    <w:rsid w:val="4FFCABDA"/>
    <w:rsid w:val="5006393C"/>
    <w:rsid w:val="50CF447A"/>
    <w:rsid w:val="50E90499"/>
    <w:rsid w:val="513D712D"/>
    <w:rsid w:val="516A1A61"/>
    <w:rsid w:val="51A0596B"/>
    <w:rsid w:val="52671307"/>
    <w:rsid w:val="52851ABA"/>
    <w:rsid w:val="53302A15"/>
    <w:rsid w:val="535C1095"/>
    <w:rsid w:val="53D83AAD"/>
    <w:rsid w:val="541926C2"/>
    <w:rsid w:val="545014D8"/>
    <w:rsid w:val="54C11547"/>
    <w:rsid w:val="54D6E7BA"/>
    <w:rsid w:val="5543118E"/>
    <w:rsid w:val="55794BB0"/>
    <w:rsid w:val="5586562D"/>
    <w:rsid w:val="55CC08C4"/>
    <w:rsid w:val="55F67FAE"/>
    <w:rsid w:val="565B1746"/>
    <w:rsid w:val="566E2442"/>
    <w:rsid w:val="56F50BC0"/>
    <w:rsid w:val="571D6CF2"/>
    <w:rsid w:val="573BED03"/>
    <w:rsid w:val="574216FD"/>
    <w:rsid w:val="57491C61"/>
    <w:rsid w:val="57DBD0D0"/>
    <w:rsid w:val="57DF5EE4"/>
    <w:rsid w:val="58FD4134"/>
    <w:rsid w:val="593908DE"/>
    <w:rsid w:val="593F520B"/>
    <w:rsid w:val="596C1A28"/>
    <w:rsid w:val="59710078"/>
    <w:rsid w:val="597C3621"/>
    <w:rsid w:val="598E4720"/>
    <w:rsid w:val="5AAD6167"/>
    <w:rsid w:val="5B0B44FC"/>
    <w:rsid w:val="5B926154"/>
    <w:rsid w:val="5BFA5886"/>
    <w:rsid w:val="5BFFFCFE"/>
    <w:rsid w:val="5C195BD6"/>
    <w:rsid w:val="5C537F09"/>
    <w:rsid w:val="5C7F2AAC"/>
    <w:rsid w:val="5D2F5387"/>
    <w:rsid w:val="5DA604A1"/>
    <w:rsid w:val="5DB841EA"/>
    <w:rsid w:val="5DDA5938"/>
    <w:rsid w:val="5DFF743E"/>
    <w:rsid w:val="5E1171D5"/>
    <w:rsid w:val="5E177BB3"/>
    <w:rsid w:val="5E6C3504"/>
    <w:rsid w:val="5E737E05"/>
    <w:rsid w:val="5E8B3581"/>
    <w:rsid w:val="5E910460"/>
    <w:rsid w:val="5EA44A4C"/>
    <w:rsid w:val="5EDF6768"/>
    <w:rsid w:val="5EFB4C19"/>
    <w:rsid w:val="5EFD18F1"/>
    <w:rsid w:val="5EFE61F8"/>
    <w:rsid w:val="5EFFEE30"/>
    <w:rsid w:val="5F376906"/>
    <w:rsid w:val="5F4955F3"/>
    <w:rsid w:val="5F57FE8B"/>
    <w:rsid w:val="5F7A39FE"/>
    <w:rsid w:val="5FBB9C89"/>
    <w:rsid w:val="5FD865BA"/>
    <w:rsid w:val="5FEF9903"/>
    <w:rsid w:val="5FFBB495"/>
    <w:rsid w:val="5FFF3ECB"/>
    <w:rsid w:val="5FFFC3F5"/>
    <w:rsid w:val="60700B75"/>
    <w:rsid w:val="60864873"/>
    <w:rsid w:val="60CA4511"/>
    <w:rsid w:val="610B7004"/>
    <w:rsid w:val="6142054C"/>
    <w:rsid w:val="61502C69"/>
    <w:rsid w:val="6173197D"/>
    <w:rsid w:val="62694EB4"/>
    <w:rsid w:val="62EB3959"/>
    <w:rsid w:val="62FF3244"/>
    <w:rsid w:val="637AE852"/>
    <w:rsid w:val="640D3093"/>
    <w:rsid w:val="64CA0F84"/>
    <w:rsid w:val="653A7EB8"/>
    <w:rsid w:val="659226C2"/>
    <w:rsid w:val="659D21F5"/>
    <w:rsid w:val="65D73009"/>
    <w:rsid w:val="66C3461C"/>
    <w:rsid w:val="66FE4F15"/>
    <w:rsid w:val="67D730BF"/>
    <w:rsid w:val="67F74450"/>
    <w:rsid w:val="67F799F3"/>
    <w:rsid w:val="686C2E08"/>
    <w:rsid w:val="686D7F38"/>
    <w:rsid w:val="69A021B3"/>
    <w:rsid w:val="69DB6701"/>
    <w:rsid w:val="6C262F44"/>
    <w:rsid w:val="6C3816E6"/>
    <w:rsid w:val="6D8C327A"/>
    <w:rsid w:val="6DD03EAA"/>
    <w:rsid w:val="6DFA9428"/>
    <w:rsid w:val="6E2E60E0"/>
    <w:rsid w:val="6E427E26"/>
    <w:rsid w:val="6E79AE75"/>
    <w:rsid w:val="6E7FAE8F"/>
    <w:rsid w:val="6E7FDF50"/>
    <w:rsid w:val="6E891568"/>
    <w:rsid w:val="6EC229BC"/>
    <w:rsid w:val="6ED8540A"/>
    <w:rsid w:val="6F5F0E35"/>
    <w:rsid w:val="6FBEFE80"/>
    <w:rsid w:val="6FD478FD"/>
    <w:rsid w:val="6FE6F905"/>
    <w:rsid w:val="6FFF86D3"/>
    <w:rsid w:val="702379C6"/>
    <w:rsid w:val="703E6382"/>
    <w:rsid w:val="70F9DAF1"/>
    <w:rsid w:val="711B73D7"/>
    <w:rsid w:val="716B2B1C"/>
    <w:rsid w:val="71763E02"/>
    <w:rsid w:val="71974C2D"/>
    <w:rsid w:val="71A277A9"/>
    <w:rsid w:val="71B6C06E"/>
    <w:rsid w:val="71CD31AA"/>
    <w:rsid w:val="71FE04BF"/>
    <w:rsid w:val="720A29C0"/>
    <w:rsid w:val="727B3D22"/>
    <w:rsid w:val="72854DC6"/>
    <w:rsid w:val="732F390A"/>
    <w:rsid w:val="73641CE8"/>
    <w:rsid w:val="73A34F49"/>
    <w:rsid w:val="73D43285"/>
    <w:rsid w:val="73D45817"/>
    <w:rsid w:val="73FEAD32"/>
    <w:rsid w:val="74479615"/>
    <w:rsid w:val="74B461E5"/>
    <w:rsid w:val="74B86703"/>
    <w:rsid w:val="751A3D51"/>
    <w:rsid w:val="752E4C17"/>
    <w:rsid w:val="754B3A1B"/>
    <w:rsid w:val="758A5266"/>
    <w:rsid w:val="75D7CBD7"/>
    <w:rsid w:val="75D92064"/>
    <w:rsid w:val="75E50DAA"/>
    <w:rsid w:val="76365476"/>
    <w:rsid w:val="763F1EC6"/>
    <w:rsid w:val="76F611CA"/>
    <w:rsid w:val="76FD6ACD"/>
    <w:rsid w:val="7727251E"/>
    <w:rsid w:val="77421C01"/>
    <w:rsid w:val="7762504C"/>
    <w:rsid w:val="777F50D5"/>
    <w:rsid w:val="777FE768"/>
    <w:rsid w:val="77B34E93"/>
    <w:rsid w:val="77D63823"/>
    <w:rsid w:val="77DDB9FB"/>
    <w:rsid w:val="77DF13E3"/>
    <w:rsid w:val="77E63ED0"/>
    <w:rsid w:val="77EF2816"/>
    <w:rsid w:val="77FBB04C"/>
    <w:rsid w:val="77FFF90B"/>
    <w:rsid w:val="780D6D66"/>
    <w:rsid w:val="783C3E0C"/>
    <w:rsid w:val="78DD498A"/>
    <w:rsid w:val="797C0A5C"/>
    <w:rsid w:val="79863274"/>
    <w:rsid w:val="79F26AF8"/>
    <w:rsid w:val="7A0F14BB"/>
    <w:rsid w:val="7A2EFC3F"/>
    <w:rsid w:val="7ADE1689"/>
    <w:rsid w:val="7B1032B0"/>
    <w:rsid w:val="7B3F9C14"/>
    <w:rsid w:val="7B660BA2"/>
    <w:rsid w:val="7B7908F5"/>
    <w:rsid w:val="7B7FC7FB"/>
    <w:rsid w:val="7B8DA472"/>
    <w:rsid w:val="7BA21EBB"/>
    <w:rsid w:val="7BAD2ECC"/>
    <w:rsid w:val="7BDFF3E1"/>
    <w:rsid w:val="7C1D5622"/>
    <w:rsid w:val="7C1F912F"/>
    <w:rsid w:val="7C235052"/>
    <w:rsid w:val="7C7B07CD"/>
    <w:rsid w:val="7CD7B601"/>
    <w:rsid w:val="7CFA5A9E"/>
    <w:rsid w:val="7D4C20DE"/>
    <w:rsid w:val="7D77097C"/>
    <w:rsid w:val="7D778EAF"/>
    <w:rsid w:val="7DD4AEEA"/>
    <w:rsid w:val="7DDFF74D"/>
    <w:rsid w:val="7DEA454C"/>
    <w:rsid w:val="7DEBF2E1"/>
    <w:rsid w:val="7DF7BB27"/>
    <w:rsid w:val="7DFF3F9F"/>
    <w:rsid w:val="7E1370A0"/>
    <w:rsid w:val="7E233486"/>
    <w:rsid w:val="7E3072DA"/>
    <w:rsid w:val="7E3D5ECB"/>
    <w:rsid w:val="7E4D5E21"/>
    <w:rsid w:val="7E7BF908"/>
    <w:rsid w:val="7EAD6C59"/>
    <w:rsid w:val="7EEB2F0F"/>
    <w:rsid w:val="7EEF5C56"/>
    <w:rsid w:val="7EFFCE4B"/>
    <w:rsid w:val="7F063E6F"/>
    <w:rsid w:val="7F3DBC74"/>
    <w:rsid w:val="7F5C1431"/>
    <w:rsid w:val="7F5F6836"/>
    <w:rsid w:val="7F678A95"/>
    <w:rsid w:val="7F7F203B"/>
    <w:rsid w:val="7FBB8FBD"/>
    <w:rsid w:val="7FBBE8D5"/>
    <w:rsid w:val="7FD2C630"/>
    <w:rsid w:val="7FD65F10"/>
    <w:rsid w:val="7FDE6671"/>
    <w:rsid w:val="7FEE9B29"/>
    <w:rsid w:val="7FF07BE8"/>
    <w:rsid w:val="7FF3421B"/>
    <w:rsid w:val="7FF764B3"/>
    <w:rsid w:val="7FF9FDEB"/>
    <w:rsid w:val="7FFD473D"/>
    <w:rsid w:val="7FFD7E1C"/>
    <w:rsid w:val="7FFF9618"/>
    <w:rsid w:val="7FFFAD01"/>
    <w:rsid w:val="7FFFBC48"/>
    <w:rsid w:val="89FD2A4F"/>
    <w:rsid w:val="8CBD26C3"/>
    <w:rsid w:val="95FE4148"/>
    <w:rsid w:val="975E1BAC"/>
    <w:rsid w:val="9BFF93BF"/>
    <w:rsid w:val="9C5334F0"/>
    <w:rsid w:val="9DFE270C"/>
    <w:rsid w:val="9DFF15EB"/>
    <w:rsid w:val="9F4DF168"/>
    <w:rsid w:val="A5AF97B5"/>
    <w:rsid w:val="A7D73E3E"/>
    <w:rsid w:val="A7F87CDC"/>
    <w:rsid w:val="A9EA74BA"/>
    <w:rsid w:val="AB9F93FA"/>
    <w:rsid w:val="AD71974B"/>
    <w:rsid w:val="ADD6321B"/>
    <w:rsid w:val="AF5A8107"/>
    <w:rsid w:val="AFABC486"/>
    <w:rsid w:val="B0FEC672"/>
    <w:rsid w:val="B1771B42"/>
    <w:rsid w:val="B2F78226"/>
    <w:rsid w:val="B53FFC3A"/>
    <w:rsid w:val="B5B79EB6"/>
    <w:rsid w:val="B6F69139"/>
    <w:rsid w:val="B781A9F1"/>
    <w:rsid w:val="B7ABA4E9"/>
    <w:rsid w:val="B7F3EDB8"/>
    <w:rsid w:val="B8FF4F62"/>
    <w:rsid w:val="BAFE3A27"/>
    <w:rsid w:val="BBFCA816"/>
    <w:rsid w:val="BD3B899C"/>
    <w:rsid w:val="BDB78867"/>
    <w:rsid w:val="BDEB4D4E"/>
    <w:rsid w:val="BE3B005A"/>
    <w:rsid w:val="BF389984"/>
    <w:rsid w:val="BF3B9D6B"/>
    <w:rsid w:val="BF7E5254"/>
    <w:rsid w:val="BFB7D128"/>
    <w:rsid w:val="BFD5F2DD"/>
    <w:rsid w:val="BFFC55A9"/>
    <w:rsid w:val="C82F4E79"/>
    <w:rsid w:val="CDE91EAF"/>
    <w:rsid w:val="CFAF6265"/>
    <w:rsid w:val="D19F1F09"/>
    <w:rsid w:val="D7DDD1FE"/>
    <w:rsid w:val="D7EDACE8"/>
    <w:rsid w:val="D7FF018D"/>
    <w:rsid w:val="D7FF461C"/>
    <w:rsid w:val="D7FF8228"/>
    <w:rsid w:val="DA3C21F7"/>
    <w:rsid w:val="DBFFB86B"/>
    <w:rsid w:val="DDFD9594"/>
    <w:rsid w:val="DEFD3AC0"/>
    <w:rsid w:val="DF7F6C2B"/>
    <w:rsid w:val="DFB7115F"/>
    <w:rsid w:val="DFD26E04"/>
    <w:rsid w:val="DFE3DE53"/>
    <w:rsid w:val="DFE62715"/>
    <w:rsid w:val="DFF7E4C1"/>
    <w:rsid w:val="DFF90157"/>
    <w:rsid w:val="DFFEE75E"/>
    <w:rsid w:val="E5E51E97"/>
    <w:rsid w:val="E75B9E04"/>
    <w:rsid w:val="E7A73B30"/>
    <w:rsid w:val="EB0661CD"/>
    <w:rsid w:val="EB6FF4E6"/>
    <w:rsid w:val="EB8B3DAA"/>
    <w:rsid w:val="EBAD0B8C"/>
    <w:rsid w:val="ED37F00C"/>
    <w:rsid w:val="EDBDB6A3"/>
    <w:rsid w:val="EDFB699D"/>
    <w:rsid w:val="EDFB74D9"/>
    <w:rsid w:val="EEBEED9D"/>
    <w:rsid w:val="EEDF7862"/>
    <w:rsid w:val="EEEF3362"/>
    <w:rsid w:val="EEF55D00"/>
    <w:rsid w:val="EEFBFA9F"/>
    <w:rsid w:val="EF191DDA"/>
    <w:rsid w:val="EF37F48D"/>
    <w:rsid w:val="EF7CF2D4"/>
    <w:rsid w:val="EF7ED71D"/>
    <w:rsid w:val="EFFE2408"/>
    <w:rsid w:val="EFFF8934"/>
    <w:rsid w:val="EFFF923B"/>
    <w:rsid w:val="F4BD185C"/>
    <w:rsid w:val="F5F9A9E5"/>
    <w:rsid w:val="F6336A35"/>
    <w:rsid w:val="F69A3F8D"/>
    <w:rsid w:val="F6FB0EDE"/>
    <w:rsid w:val="F6FB5E42"/>
    <w:rsid w:val="F76F6CD6"/>
    <w:rsid w:val="F79398C8"/>
    <w:rsid w:val="F79E7301"/>
    <w:rsid w:val="F79FDE7D"/>
    <w:rsid w:val="F7CDD8DD"/>
    <w:rsid w:val="F7F7C3B4"/>
    <w:rsid w:val="F7FDFB2F"/>
    <w:rsid w:val="F7FFE786"/>
    <w:rsid w:val="F982F73F"/>
    <w:rsid w:val="FB1F73CE"/>
    <w:rsid w:val="FB27DBC1"/>
    <w:rsid w:val="FB3F2031"/>
    <w:rsid w:val="FB7E9373"/>
    <w:rsid w:val="FBD78D30"/>
    <w:rsid w:val="FBEF5EF8"/>
    <w:rsid w:val="FBFBAEE6"/>
    <w:rsid w:val="FC7D5FA4"/>
    <w:rsid w:val="FC7ECF62"/>
    <w:rsid w:val="FCDFA6F1"/>
    <w:rsid w:val="FCF340C2"/>
    <w:rsid w:val="FD3ECBE2"/>
    <w:rsid w:val="FD75D256"/>
    <w:rsid w:val="FD977EB7"/>
    <w:rsid w:val="FDBE7BD8"/>
    <w:rsid w:val="FDBE95AD"/>
    <w:rsid w:val="FDBF55FE"/>
    <w:rsid w:val="FDCFC162"/>
    <w:rsid w:val="FDDF71A1"/>
    <w:rsid w:val="FDDFA861"/>
    <w:rsid w:val="FDEEAACA"/>
    <w:rsid w:val="FDFBEAA2"/>
    <w:rsid w:val="FDFEF954"/>
    <w:rsid w:val="FDFFAE8F"/>
    <w:rsid w:val="FDFFBB64"/>
    <w:rsid w:val="FEB728E9"/>
    <w:rsid w:val="FECE0FEA"/>
    <w:rsid w:val="FEEF4831"/>
    <w:rsid w:val="FEFD6CEE"/>
    <w:rsid w:val="FEFF57CB"/>
    <w:rsid w:val="FF4D8E00"/>
    <w:rsid w:val="FF6DF630"/>
    <w:rsid w:val="FF9F19E8"/>
    <w:rsid w:val="FFBC97F1"/>
    <w:rsid w:val="FFD91714"/>
    <w:rsid w:val="FFDB13F5"/>
    <w:rsid w:val="FFDF7FDF"/>
    <w:rsid w:val="FFEF3466"/>
    <w:rsid w:val="FFF07A90"/>
    <w:rsid w:val="FFF6DB7E"/>
    <w:rsid w:val="FFF79C98"/>
    <w:rsid w:val="FFF91C9C"/>
    <w:rsid w:val="FFF94786"/>
    <w:rsid w:val="FFF988BB"/>
    <w:rsid w:val="FFFC8DCC"/>
    <w:rsid w:val="FFFEC3B0"/>
    <w:rsid w:val="FFFEE91D"/>
    <w:rsid w:val="FFFF45C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qFormat/>
    <w:uiPriority w:val="0"/>
    <w:pPr>
      <w:keepNext/>
      <w:keepLines/>
      <w:spacing w:before="260" w:after="260" w:line="416" w:lineRule="auto"/>
      <w:outlineLvl w:val="2"/>
    </w:pPr>
    <w:rPr>
      <w:b/>
      <w:bCs/>
      <w:sz w:val="32"/>
      <w:szCs w:val="32"/>
    </w:rPr>
  </w:style>
  <w:style w:type="paragraph" w:styleId="5">
    <w:name w:val="heading 4"/>
    <w:basedOn w:val="1"/>
    <w:next w:val="1"/>
    <w:link w:val="4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3"/>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4"/>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5"/>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6"/>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7"/>
    <w:qFormat/>
    <w:uiPriority w:val="0"/>
    <w:pPr>
      <w:keepNext/>
      <w:keepLines/>
      <w:adjustRightInd/>
      <w:spacing w:before="240" w:after="64" w:line="320" w:lineRule="auto"/>
      <w:outlineLvl w:val="8"/>
    </w:pPr>
    <w:rPr>
      <w:rFonts w:ascii="Arial" w:hAnsi="Arial" w:eastAsia="黑体"/>
    </w:rPr>
  </w:style>
  <w:style w:type="character" w:default="1" w:styleId="32">
    <w:name w:val="Default Paragraph Font"/>
    <w:semiHidden/>
    <w:unhideWhenUsed/>
    <w:qFormat/>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Document Map"/>
    <w:basedOn w:val="1"/>
    <w:link w:val="235"/>
    <w:semiHidden/>
    <w:unhideWhenUsed/>
    <w:qFormat/>
    <w:uiPriority w:val="99"/>
    <w:rPr>
      <w:rFonts w:ascii="宋体"/>
      <w:sz w:val="18"/>
      <w:szCs w:val="18"/>
    </w:rPr>
  </w:style>
  <w:style w:type="paragraph" w:styleId="14">
    <w:name w:val="annotation text"/>
    <w:basedOn w:val="1"/>
    <w:link w:val="236"/>
    <w:qFormat/>
    <w:uiPriority w:val="0"/>
    <w:pPr>
      <w:widowControl/>
      <w:kinsoku w:val="0"/>
      <w:autoSpaceDE w:val="0"/>
      <w:autoSpaceDN w:val="0"/>
      <w:snapToGrid w:val="0"/>
      <w:spacing w:line="240" w:lineRule="auto"/>
      <w:jc w:val="left"/>
      <w:textAlignment w:val="baseline"/>
    </w:pPr>
    <w:rPr>
      <w:rFonts w:ascii="Arial" w:hAnsi="Arial" w:eastAsia="Arial" w:cs="Arial"/>
      <w:snapToGrid w:val="0"/>
      <w:color w:val="000000"/>
      <w:kern w:val="0"/>
    </w:rPr>
  </w:style>
  <w:style w:type="paragraph" w:styleId="15">
    <w:name w:val="Body Text"/>
    <w:basedOn w:val="1"/>
    <w:link w:val="91"/>
    <w:qFormat/>
    <w:uiPriority w:val="0"/>
    <w:pPr>
      <w:spacing w:after="120"/>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Balloon Text"/>
    <w:basedOn w:val="1"/>
    <w:link w:val="50"/>
    <w:semiHidden/>
    <w:unhideWhenUsed/>
    <w:qFormat/>
    <w:uiPriority w:val="99"/>
    <w:rPr>
      <w:sz w:val="18"/>
      <w:szCs w:val="18"/>
    </w:rPr>
  </w:style>
  <w:style w:type="paragraph" w:styleId="19">
    <w:name w:val="footer"/>
    <w:basedOn w:val="1"/>
    <w:link w:val="49"/>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8"/>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4"/>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Normal (Web)"/>
    <w:basedOn w:val="1"/>
    <w:semiHidden/>
    <w:unhideWhenUsed/>
    <w:qFormat/>
    <w:uiPriority w:val="99"/>
    <w:pPr>
      <w:spacing w:beforeAutospacing="1" w:afterAutospacing="1"/>
      <w:jc w:val="left"/>
    </w:pPr>
    <w:rPr>
      <w:kern w:val="0"/>
      <w:sz w:val="24"/>
    </w:rPr>
  </w:style>
  <w:style w:type="paragraph" w:styleId="28">
    <w:name w:val="Title"/>
    <w:basedOn w:val="1"/>
    <w:link w:val="53"/>
    <w:qFormat/>
    <w:uiPriority w:val="0"/>
    <w:pPr>
      <w:spacing w:before="240" w:after="60"/>
      <w:jc w:val="center"/>
      <w:outlineLvl w:val="0"/>
    </w:pPr>
    <w:rPr>
      <w:rFonts w:ascii="Arial" w:hAnsi="Arial" w:cs="Arial"/>
      <w:b/>
      <w:bCs/>
      <w:sz w:val="32"/>
      <w:szCs w:val="32"/>
    </w:rPr>
  </w:style>
  <w:style w:type="paragraph" w:styleId="29">
    <w:name w:val="annotation subject"/>
    <w:basedOn w:val="14"/>
    <w:next w:val="14"/>
    <w:link w:val="247"/>
    <w:semiHidden/>
    <w:unhideWhenUsed/>
    <w:qFormat/>
    <w:uiPriority w:val="99"/>
    <w:pPr>
      <w:widowControl w:val="0"/>
      <w:kinsoku/>
      <w:autoSpaceDE/>
      <w:autoSpaceDN/>
      <w:snapToGrid/>
      <w:spacing w:line="400" w:lineRule="exact"/>
      <w:textAlignment w:val="auto"/>
    </w:pPr>
    <w:rPr>
      <w:rFonts w:ascii="Calibri" w:hAnsi="Calibri" w:eastAsia="宋体" w:cs="Times New Roman"/>
      <w:b/>
      <w:bCs/>
      <w:snapToGrid/>
      <w:color w:val="auto"/>
      <w:kern w:val="2"/>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page number"/>
    <w:qFormat/>
    <w:uiPriority w:val="0"/>
    <w:rPr>
      <w:rFonts w:ascii="宋体" w:hAnsi="Times New Roman" w:eastAsia="宋体"/>
      <w:sz w:val="18"/>
    </w:rPr>
  </w:style>
  <w:style w:type="character" w:styleId="35">
    <w:name w:val="Emphasis"/>
    <w:qFormat/>
    <w:uiPriority w:val="20"/>
    <w:rPr>
      <w:i/>
      <w:iCs/>
    </w:rPr>
  </w:style>
  <w:style w:type="character" w:styleId="36">
    <w:name w:val="Hyperlink"/>
    <w:qFormat/>
    <w:uiPriority w:val="99"/>
    <w:rPr>
      <w:rFonts w:ascii="宋体" w:hAnsi="Times New Roman" w:eastAsia="宋体"/>
      <w:color w:val="auto"/>
      <w:spacing w:val="0"/>
      <w:w w:val="100"/>
      <w:position w:val="0"/>
      <w:sz w:val="21"/>
      <w:u w:val="none"/>
      <w:vertAlign w:val="baseline"/>
    </w:rPr>
  </w:style>
  <w:style w:type="character" w:styleId="37">
    <w:name w:val="annotation reference"/>
    <w:basedOn w:val="32"/>
    <w:semiHidden/>
    <w:unhideWhenUsed/>
    <w:qFormat/>
    <w:uiPriority w:val="99"/>
    <w:rPr>
      <w:sz w:val="21"/>
      <w:szCs w:val="21"/>
    </w:rPr>
  </w:style>
  <w:style w:type="character" w:styleId="38">
    <w:name w:val="footnote reference"/>
    <w:semiHidden/>
    <w:qFormat/>
    <w:uiPriority w:val="0"/>
    <w:rPr>
      <w:rFonts w:ascii="宋体" w:hAnsi="宋体" w:eastAsia="宋体" w:cs="Times New Roman"/>
      <w:spacing w:val="0"/>
      <w:sz w:val="18"/>
      <w:vertAlign w:val="superscript"/>
    </w:rPr>
  </w:style>
  <w:style w:type="character" w:customStyle="1" w:styleId="39">
    <w:name w:val="标题 1 字符"/>
    <w:link w:val="2"/>
    <w:qFormat/>
    <w:uiPriority w:val="0"/>
    <w:rPr>
      <w:b/>
      <w:bCs/>
      <w:kern w:val="44"/>
      <w:sz w:val="44"/>
      <w:szCs w:val="44"/>
    </w:rPr>
  </w:style>
  <w:style w:type="character" w:customStyle="1" w:styleId="40">
    <w:name w:val="标题 2 字符"/>
    <w:link w:val="3"/>
    <w:qFormat/>
    <w:uiPriority w:val="0"/>
    <w:rPr>
      <w:rFonts w:ascii="Arial" w:hAnsi="Arial" w:eastAsia="黑体"/>
      <w:b/>
      <w:bCs/>
      <w:kern w:val="2"/>
      <w:sz w:val="32"/>
      <w:szCs w:val="32"/>
    </w:rPr>
  </w:style>
  <w:style w:type="character" w:customStyle="1" w:styleId="41">
    <w:name w:val="标题 3 字符"/>
    <w:link w:val="4"/>
    <w:qFormat/>
    <w:uiPriority w:val="0"/>
    <w:rPr>
      <w:b/>
      <w:bCs/>
      <w:kern w:val="2"/>
      <w:sz w:val="32"/>
      <w:szCs w:val="32"/>
    </w:rPr>
  </w:style>
  <w:style w:type="character" w:customStyle="1" w:styleId="42">
    <w:name w:val="标题 4 字符"/>
    <w:link w:val="5"/>
    <w:qFormat/>
    <w:uiPriority w:val="0"/>
    <w:rPr>
      <w:rFonts w:ascii="Arial" w:hAnsi="Arial" w:eastAsia="黑体"/>
      <w:b/>
      <w:bCs/>
      <w:kern w:val="2"/>
      <w:sz w:val="28"/>
      <w:szCs w:val="28"/>
    </w:rPr>
  </w:style>
  <w:style w:type="character" w:customStyle="1" w:styleId="43">
    <w:name w:val="标题 5 字符"/>
    <w:link w:val="6"/>
    <w:qFormat/>
    <w:uiPriority w:val="0"/>
    <w:rPr>
      <w:b/>
      <w:bCs/>
      <w:kern w:val="2"/>
      <w:sz w:val="28"/>
      <w:szCs w:val="28"/>
    </w:rPr>
  </w:style>
  <w:style w:type="character" w:customStyle="1" w:styleId="44">
    <w:name w:val="标题 6 字符"/>
    <w:link w:val="7"/>
    <w:qFormat/>
    <w:uiPriority w:val="0"/>
    <w:rPr>
      <w:rFonts w:ascii="Arial" w:hAnsi="Arial" w:eastAsia="黑体"/>
      <w:b/>
      <w:bCs/>
      <w:kern w:val="2"/>
      <w:sz w:val="24"/>
      <w:szCs w:val="24"/>
    </w:rPr>
  </w:style>
  <w:style w:type="character" w:customStyle="1" w:styleId="45">
    <w:name w:val="标题 7 字符"/>
    <w:link w:val="8"/>
    <w:qFormat/>
    <w:uiPriority w:val="0"/>
    <w:rPr>
      <w:b/>
      <w:bCs/>
      <w:kern w:val="2"/>
      <w:sz w:val="24"/>
      <w:szCs w:val="24"/>
    </w:rPr>
  </w:style>
  <w:style w:type="character" w:customStyle="1" w:styleId="46">
    <w:name w:val="标题 8 字符"/>
    <w:link w:val="9"/>
    <w:qFormat/>
    <w:uiPriority w:val="0"/>
    <w:rPr>
      <w:rFonts w:ascii="Arial" w:hAnsi="Arial" w:eastAsia="黑体"/>
      <w:kern w:val="2"/>
      <w:sz w:val="24"/>
      <w:szCs w:val="24"/>
    </w:rPr>
  </w:style>
  <w:style w:type="character" w:customStyle="1" w:styleId="47">
    <w:name w:val="标题 9 字符"/>
    <w:link w:val="10"/>
    <w:qFormat/>
    <w:uiPriority w:val="0"/>
    <w:rPr>
      <w:rFonts w:ascii="Arial" w:hAnsi="Arial" w:eastAsia="黑体"/>
      <w:kern w:val="2"/>
      <w:sz w:val="21"/>
      <w:szCs w:val="21"/>
    </w:rPr>
  </w:style>
  <w:style w:type="character" w:customStyle="1" w:styleId="48">
    <w:name w:val="页眉 字符"/>
    <w:link w:val="20"/>
    <w:qFormat/>
    <w:uiPriority w:val="99"/>
    <w:rPr>
      <w:kern w:val="2"/>
      <w:sz w:val="18"/>
      <w:szCs w:val="18"/>
    </w:rPr>
  </w:style>
  <w:style w:type="character" w:customStyle="1" w:styleId="49">
    <w:name w:val="页脚 字符"/>
    <w:link w:val="19"/>
    <w:qFormat/>
    <w:uiPriority w:val="99"/>
    <w:rPr>
      <w:rFonts w:ascii="宋体"/>
      <w:kern w:val="2"/>
      <w:sz w:val="18"/>
      <w:szCs w:val="18"/>
    </w:rPr>
  </w:style>
  <w:style w:type="character" w:customStyle="1" w:styleId="50">
    <w:name w:val="批注框文本 字符"/>
    <w:link w:val="18"/>
    <w:semiHidden/>
    <w:qFormat/>
    <w:uiPriority w:val="99"/>
    <w:rPr>
      <w:kern w:val="2"/>
      <w:sz w:val="18"/>
      <w:szCs w:val="18"/>
    </w:rPr>
  </w:style>
  <w:style w:type="paragraph" w:styleId="51">
    <w:name w:val="Quote"/>
    <w:basedOn w:val="1"/>
    <w:next w:val="1"/>
    <w:link w:val="52"/>
    <w:qFormat/>
    <w:uiPriority w:val="29"/>
    <w:rPr>
      <w:i/>
      <w:iCs/>
      <w:color w:val="000000"/>
    </w:rPr>
  </w:style>
  <w:style w:type="character" w:customStyle="1" w:styleId="52">
    <w:name w:val="引用 字符"/>
    <w:link w:val="51"/>
    <w:qFormat/>
    <w:uiPriority w:val="29"/>
    <w:rPr>
      <w:i/>
      <w:iCs/>
      <w:color w:val="000000"/>
      <w:kern w:val="2"/>
      <w:sz w:val="21"/>
      <w:szCs w:val="21"/>
    </w:rPr>
  </w:style>
  <w:style w:type="character" w:customStyle="1" w:styleId="53">
    <w:name w:val="标题 字符"/>
    <w:link w:val="28"/>
    <w:qFormat/>
    <w:uiPriority w:val="0"/>
    <w:rPr>
      <w:rFonts w:ascii="Arial" w:hAnsi="Arial" w:cs="Arial"/>
      <w:b/>
      <w:bCs/>
      <w:kern w:val="2"/>
      <w:sz w:val="32"/>
      <w:szCs w:val="32"/>
    </w:rPr>
  </w:style>
  <w:style w:type="paragraph" w:customStyle="1" w:styleId="5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6">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7">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8">
    <w:name w:val="标准书眉一"/>
    <w:qFormat/>
    <w:uiPriority w:val="0"/>
    <w:pPr>
      <w:jc w:val="both"/>
    </w:pPr>
    <w:rPr>
      <w:rFonts w:ascii="Times New Roman" w:hAnsi="Times New Roman" w:eastAsia="宋体" w:cs="Times New Roman"/>
      <w:lang w:val="en-US" w:eastAsia="zh-CN" w:bidi="ar-SA"/>
    </w:rPr>
  </w:style>
  <w:style w:type="paragraph" w:customStyle="1" w:styleId="59">
    <w:name w:val="标准文件_ICS"/>
    <w:basedOn w:val="1"/>
    <w:qFormat/>
    <w:uiPriority w:val="0"/>
    <w:pPr>
      <w:spacing w:line="0" w:lineRule="atLeast"/>
    </w:pPr>
    <w:rPr>
      <w:rFonts w:ascii="黑体" w:hAnsi="宋体" w:eastAsia="黑体"/>
    </w:rPr>
  </w:style>
  <w:style w:type="paragraph" w:customStyle="1" w:styleId="60">
    <w:name w:val="标准文件_标准正文"/>
    <w:basedOn w:val="1"/>
    <w:next w:val="61"/>
    <w:qFormat/>
    <w:uiPriority w:val="0"/>
    <w:pPr>
      <w:snapToGrid w:val="0"/>
      <w:ind w:firstLine="200" w:firstLineChars="200"/>
    </w:pPr>
    <w:rPr>
      <w:kern w:val="0"/>
    </w:rPr>
  </w:style>
  <w:style w:type="paragraph" w:customStyle="1" w:styleId="61">
    <w:name w:val="标准文件_段"/>
    <w:link w:val="18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标准文件_版本"/>
    <w:basedOn w:val="60"/>
    <w:qFormat/>
    <w:uiPriority w:val="0"/>
    <w:pPr>
      <w:adjustRightInd/>
      <w:snapToGrid/>
      <w:ind w:firstLine="0" w:firstLineChars="0"/>
    </w:pPr>
    <w:rPr>
      <w:rFonts w:ascii="宋体" w:hAnsi="宋体"/>
      <w:kern w:val="2"/>
    </w:rPr>
  </w:style>
  <w:style w:type="paragraph" w:customStyle="1" w:styleId="63">
    <w:name w:val="标准文件_标准部门"/>
    <w:basedOn w:val="1"/>
    <w:qFormat/>
    <w:uiPriority w:val="0"/>
    <w:pPr>
      <w:jc w:val="center"/>
    </w:pPr>
    <w:rPr>
      <w:rFonts w:ascii="黑体" w:eastAsia="黑体"/>
      <w:kern w:val="0"/>
      <w:sz w:val="44"/>
    </w:rPr>
  </w:style>
  <w:style w:type="paragraph" w:customStyle="1" w:styleId="64">
    <w:name w:val="标准文件_标准代替"/>
    <w:basedOn w:val="1"/>
    <w:next w:val="1"/>
    <w:qFormat/>
    <w:uiPriority w:val="0"/>
    <w:pPr>
      <w:spacing w:line="310" w:lineRule="exact"/>
      <w:jc w:val="right"/>
    </w:pPr>
    <w:rPr>
      <w:rFonts w:ascii="宋体" w:hAnsi="宋体"/>
      <w:kern w:val="0"/>
    </w:rPr>
  </w:style>
  <w:style w:type="paragraph" w:customStyle="1" w:styleId="65">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6">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7">
    <w:name w:val="标准文件_页眉偶数页"/>
    <w:basedOn w:val="66"/>
    <w:next w:val="1"/>
    <w:qFormat/>
    <w:uiPriority w:val="0"/>
    <w:pPr>
      <w:jc w:val="left"/>
    </w:pPr>
  </w:style>
  <w:style w:type="paragraph" w:customStyle="1" w:styleId="68">
    <w:name w:val="标准文件_参考文献标题"/>
    <w:basedOn w:val="1"/>
    <w:next w:val="1"/>
    <w:qFormat/>
    <w:uiPriority w:val="0"/>
    <w:pPr>
      <w:widowControl/>
      <w:shd w:val="clear" w:color="FFFFFF" w:fill="FFFFFF"/>
      <w:adjustRightInd/>
      <w:spacing w:before="10" w:line="240" w:lineRule="auto"/>
      <w:jc w:val="center"/>
      <w:outlineLvl w:val="0"/>
      <w:pPrChange w:id="0" w:author="洪丽君" w:date="2024-04-29T15:06:00Z">
        <w:pPr>
          <w:shd w:val="clear" w:color="FFFFFF" w:fill="FFFFFF"/>
          <w:spacing w:before="580" w:afterLines="50"/>
          <w:jc w:val="center"/>
          <w:outlineLvl w:val="0"/>
        </w:pPr>
      </w:pPrChange>
    </w:pPr>
    <w:rPr>
      <w:rFonts w:ascii="黑体" w:hAnsi="黑体" w:eastAsia="黑体" w:cs="黑体"/>
      <w:bCs/>
      <w:sz w:val="32"/>
      <w:szCs w:val="32"/>
      <w:rPrChange w:id="1" w:author="洪丽君" w:date="2024-04-29T15:06:00Z">
        <w:rPr>
          <w:rFonts w:ascii="黑体" w:hAnsi="Calibri" w:eastAsia="黑体"/>
          <w:sz w:val="21"/>
          <w:szCs w:val="21"/>
          <w:lang w:val="en-US" w:eastAsia="zh-CN" w:bidi="ar-SA"/>
        </w:rPr>
      </w:rPrChange>
    </w:rPr>
  </w:style>
  <w:style w:type="paragraph" w:customStyle="1" w:styleId="69">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0">
    <w:name w:val="标准文件_二级条标题"/>
    <w:next w:val="61"/>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71">
    <w:name w:val="标准文件_发布"/>
    <w:qFormat/>
    <w:uiPriority w:val="0"/>
    <w:rPr>
      <w:rFonts w:ascii="黑体" w:eastAsia="黑体"/>
      <w:spacing w:val="0"/>
      <w:w w:val="100"/>
      <w:position w:val="3"/>
      <w:sz w:val="28"/>
    </w:rPr>
  </w:style>
  <w:style w:type="paragraph" w:customStyle="1" w:styleId="72">
    <w:name w:val="标准文件_方框数字列项"/>
    <w:basedOn w:val="61"/>
    <w:qFormat/>
    <w:uiPriority w:val="0"/>
    <w:pPr>
      <w:numPr>
        <w:ilvl w:val="0"/>
        <w:numId w:val="3"/>
      </w:numPr>
      <w:ind w:firstLine="0" w:firstLineChars="0"/>
    </w:pPr>
  </w:style>
  <w:style w:type="paragraph" w:customStyle="1" w:styleId="73">
    <w:name w:val="标准文件_封面标准编号"/>
    <w:basedOn w:val="1"/>
    <w:next w:val="64"/>
    <w:qFormat/>
    <w:uiPriority w:val="0"/>
    <w:pPr>
      <w:spacing w:line="310" w:lineRule="exact"/>
      <w:jc w:val="right"/>
    </w:pPr>
    <w:rPr>
      <w:rFonts w:ascii="黑体" w:eastAsia="黑体"/>
      <w:kern w:val="0"/>
      <w:sz w:val="28"/>
    </w:rPr>
  </w:style>
  <w:style w:type="paragraph" w:customStyle="1" w:styleId="74">
    <w:name w:val="标准文件_封面标准分类号"/>
    <w:basedOn w:val="1"/>
    <w:qFormat/>
    <w:uiPriority w:val="0"/>
    <w:rPr>
      <w:rFonts w:ascii="黑体" w:eastAsia="黑体"/>
      <w:b/>
      <w:kern w:val="0"/>
      <w:sz w:val="28"/>
    </w:rPr>
  </w:style>
  <w:style w:type="paragraph" w:customStyle="1" w:styleId="75">
    <w:name w:val="标准文件_封面标准名称"/>
    <w:basedOn w:val="1"/>
    <w:qFormat/>
    <w:uiPriority w:val="0"/>
    <w:pPr>
      <w:spacing w:line="240" w:lineRule="auto"/>
      <w:jc w:val="center"/>
    </w:pPr>
    <w:rPr>
      <w:rFonts w:ascii="黑体" w:eastAsia="黑体"/>
      <w:kern w:val="0"/>
      <w:sz w:val="52"/>
    </w:rPr>
  </w:style>
  <w:style w:type="paragraph" w:customStyle="1" w:styleId="76">
    <w:name w:val="标准文件_封面标准英文名称"/>
    <w:basedOn w:val="1"/>
    <w:qFormat/>
    <w:uiPriority w:val="0"/>
    <w:pPr>
      <w:spacing w:line="240" w:lineRule="auto"/>
      <w:jc w:val="center"/>
    </w:pPr>
    <w:rPr>
      <w:rFonts w:ascii="黑体" w:eastAsia="黑体"/>
      <w:b/>
      <w:sz w:val="28"/>
    </w:rPr>
  </w:style>
  <w:style w:type="paragraph" w:customStyle="1" w:styleId="77">
    <w:name w:val="标准文件_封面发布日期"/>
    <w:basedOn w:val="1"/>
    <w:qFormat/>
    <w:uiPriority w:val="0"/>
    <w:pPr>
      <w:spacing w:line="310" w:lineRule="exact"/>
    </w:pPr>
    <w:rPr>
      <w:rFonts w:ascii="黑体" w:eastAsia="黑体"/>
      <w:kern w:val="0"/>
      <w:sz w:val="28"/>
    </w:rPr>
  </w:style>
  <w:style w:type="paragraph" w:customStyle="1" w:styleId="78">
    <w:name w:val="标准文件_封面密级"/>
    <w:basedOn w:val="1"/>
    <w:qFormat/>
    <w:uiPriority w:val="0"/>
    <w:rPr>
      <w:rFonts w:eastAsia="黑体"/>
      <w:sz w:val="32"/>
    </w:rPr>
  </w:style>
  <w:style w:type="paragraph" w:customStyle="1" w:styleId="79">
    <w:name w:val="标准文件_封面实施日期"/>
    <w:basedOn w:val="1"/>
    <w:qFormat/>
    <w:uiPriority w:val="0"/>
    <w:pPr>
      <w:spacing w:line="310" w:lineRule="exact"/>
      <w:jc w:val="right"/>
    </w:pPr>
    <w:rPr>
      <w:rFonts w:ascii="黑体" w:eastAsia="黑体"/>
      <w:sz w:val="28"/>
    </w:rPr>
  </w:style>
  <w:style w:type="paragraph" w:customStyle="1" w:styleId="80">
    <w:name w:val="标准文件_封面抬头"/>
    <w:basedOn w:val="61"/>
    <w:qFormat/>
    <w:uiPriority w:val="0"/>
    <w:pPr>
      <w:adjustRightInd w:val="0"/>
      <w:spacing w:line="800" w:lineRule="exact"/>
      <w:ind w:firstLine="0" w:firstLineChars="0"/>
      <w:jc w:val="distribute"/>
    </w:pPr>
    <w:rPr>
      <w:rFonts w:ascii="黑体" w:eastAsia="黑体"/>
      <w:b/>
      <w:sz w:val="64"/>
    </w:rPr>
  </w:style>
  <w:style w:type="paragraph" w:customStyle="1" w:styleId="81">
    <w:name w:val="标准文件_附录标识"/>
    <w:next w:val="61"/>
    <w:qFormat/>
    <w:uiPriority w:val="0"/>
    <w:pPr>
      <w:numPr>
        <w:ilvl w:val="0"/>
        <w:numId w:val="4"/>
      </w:numPr>
      <w:shd w:val="clear" w:color="FFFFFF" w:fill="FFFFFF"/>
      <w:tabs>
        <w:tab w:val="left" w:pos="6406"/>
        <w:tab w:val="clear" w:pos="0"/>
      </w:tabs>
      <w:spacing w:before="560" w:afterLines="50"/>
      <w:jc w:val="center"/>
      <w:outlineLvl w:val="0"/>
    </w:pPr>
    <w:rPr>
      <w:rFonts w:ascii="黑体" w:hAnsi="Times New Roman" w:eastAsia="黑体" w:cs="Times New Roman"/>
      <w:sz w:val="21"/>
      <w:lang w:val="en-US" w:eastAsia="zh-CN" w:bidi="ar-SA"/>
    </w:rPr>
  </w:style>
  <w:style w:type="paragraph" w:customStyle="1" w:styleId="82">
    <w:name w:val="标准文件_附录表标题"/>
    <w:next w:val="61"/>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83">
    <w:name w:val="标准文件_附录一级条标题"/>
    <w:next w:val="61"/>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4">
    <w:name w:val="标准文件_附录二级条标题"/>
    <w:basedOn w:val="83"/>
    <w:next w:val="61"/>
    <w:qFormat/>
    <w:uiPriority w:val="0"/>
    <w:pPr>
      <w:widowControl/>
      <w:numPr>
        <w:ilvl w:val="2"/>
      </w:numPr>
      <w:wordWrap w:val="0"/>
      <w:overflowPunct w:val="0"/>
      <w:autoSpaceDE w:val="0"/>
      <w:autoSpaceDN w:val="0"/>
      <w:textAlignment w:val="baseline"/>
      <w:outlineLvl w:val="3"/>
    </w:pPr>
  </w:style>
  <w:style w:type="paragraph" w:customStyle="1" w:styleId="85">
    <w:name w:val="标准文件_附录公式"/>
    <w:basedOn w:val="60"/>
    <w:next w:val="60"/>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6">
    <w:name w:val="标准文件_附录三级条标题"/>
    <w:next w:val="61"/>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7">
    <w:name w:val="标准文件_附录四级条标题"/>
    <w:next w:val="61"/>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8">
    <w:name w:val="标准文件_附录图标题"/>
    <w:next w:val="61"/>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9">
    <w:name w:val="标准文件_附录五级条标题"/>
    <w:next w:val="61"/>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90">
    <w:name w:val="标准文件_附录英文标识"/>
    <w:next w:val="15"/>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1">
    <w:name w:val="正文文本 字符"/>
    <w:link w:val="15"/>
    <w:qFormat/>
    <w:uiPriority w:val="0"/>
    <w:rPr>
      <w:kern w:val="2"/>
      <w:sz w:val="21"/>
      <w:szCs w:val="21"/>
    </w:rPr>
  </w:style>
  <w:style w:type="paragraph" w:customStyle="1" w:styleId="92">
    <w:name w:val="标准文件_附录章标题"/>
    <w:next w:val="6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标准文件_公式后的破折号"/>
    <w:basedOn w:val="61"/>
    <w:next w:val="61"/>
    <w:qFormat/>
    <w:uiPriority w:val="0"/>
    <w:pPr>
      <w:ind w:left="488" w:leftChars="200" w:hanging="289" w:hangingChars="290"/>
    </w:pPr>
  </w:style>
  <w:style w:type="paragraph" w:customStyle="1" w:styleId="94">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5">
    <w:name w:val="标准文件_目次、标准名称标题"/>
    <w:basedOn w:val="94"/>
    <w:next w:val="61"/>
    <w:qFormat/>
    <w:uiPriority w:val="0"/>
    <w:pPr>
      <w:spacing w:line="460" w:lineRule="exact"/>
      <w:ind w:left="0" w:firstLine="0"/>
    </w:pPr>
  </w:style>
  <w:style w:type="paragraph" w:customStyle="1" w:styleId="96">
    <w:name w:val="标准文件_目录标题"/>
    <w:basedOn w:val="1"/>
    <w:qFormat/>
    <w:uiPriority w:val="0"/>
    <w:pPr>
      <w:spacing w:before="480" w:afterLines="150" w:line="240" w:lineRule="auto"/>
      <w:jc w:val="center"/>
    </w:pPr>
    <w:rPr>
      <w:rFonts w:ascii="黑体" w:eastAsia="黑体"/>
      <w:sz w:val="32"/>
    </w:rPr>
  </w:style>
  <w:style w:type="paragraph" w:customStyle="1" w:styleId="97">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8">
    <w:name w:val="标准文件_破折号列项（二级）"/>
    <w:basedOn w:val="97"/>
    <w:qFormat/>
    <w:uiPriority w:val="0"/>
    <w:pPr>
      <w:numPr>
        <w:numId w:val="10"/>
      </w:numPr>
    </w:pPr>
  </w:style>
  <w:style w:type="paragraph" w:customStyle="1" w:styleId="99">
    <w:name w:val="标准文件_三级条标题"/>
    <w:basedOn w:val="70"/>
    <w:next w:val="61"/>
    <w:qFormat/>
    <w:uiPriority w:val="0"/>
    <w:pPr>
      <w:widowControl/>
      <w:numPr>
        <w:ilvl w:val="4"/>
      </w:numPr>
      <w:spacing w:before="50" w:after="50"/>
      <w:ind w:left="0"/>
      <w:outlineLvl w:val="3"/>
    </w:pPr>
    <w:rPr>
      <w:rFonts w:hAnsi="黑体"/>
    </w:rPr>
  </w:style>
  <w:style w:type="character" w:customStyle="1" w:styleId="100">
    <w:name w:val="不明显参考1"/>
    <w:qFormat/>
    <w:uiPriority w:val="31"/>
    <w:rPr>
      <w:smallCaps/>
      <w:color w:val="C0504D"/>
      <w:u w:val="single"/>
    </w:rPr>
  </w:style>
  <w:style w:type="paragraph" w:customStyle="1" w:styleId="101">
    <w:name w:val="标准文件_示例后续"/>
    <w:basedOn w:val="1"/>
    <w:qFormat/>
    <w:uiPriority w:val="0"/>
    <w:pPr>
      <w:adjustRightInd/>
      <w:spacing w:line="240" w:lineRule="auto"/>
      <w:ind w:firstLine="200" w:firstLineChars="200"/>
    </w:pPr>
    <w:rPr>
      <w:sz w:val="18"/>
      <w:szCs w:val="24"/>
    </w:rPr>
  </w:style>
  <w:style w:type="paragraph" w:customStyle="1" w:styleId="102">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3">
    <w:name w:val="标准文件_四级条标题"/>
    <w:next w:val="61"/>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4">
    <w:name w:val="脚注文本 字符"/>
    <w:link w:val="23"/>
    <w:semiHidden/>
    <w:qFormat/>
    <w:uiPriority w:val="0"/>
    <w:rPr>
      <w:rFonts w:ascii="宋体"/>
      <w:kern w:val="2"/>
      <w:sz w:val="18"/>
      <w:szCs w:val="18"/>
    </w:rPr>
  </w:style>
  <w:style w:type="paragraph" w:customStyle="1" w:styleId="105">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6">
    <w:name w:val="标准文件_图表脚注"/>
    <w:basedOn w:val="1"/>
    <w:next w:val="61"/>
    <w:qFormat/>
    <w:uiPriority w:val="0"/>
    <w:pPr>
      <w:numPr>
        <w:ilvl w:val="0"/>
        <w:numId w:val="12"/>
      </w:numPr>
      <w:spacing w:line="240" w:lineRule="auto"/>
      <w:jc w:val="left"/>
    </w:pPr>
    <w:rPr>
      <w:rFonts w:ascii="宋体" w:hAnsi="宋体"/>
      <w:sz w:val="18"/>
    </w:rPr>
  </w:style>
  <w:style w:type="character" w:customStyle="1" w:styleId="107">
    <w:name w:val="标准文件_图表脚注内容"/>
    <w:qFormat/>
    <w:uiPriority w:val="0"/>
    <w:rPr>
      <w:rFonts w:ascii="宋体" w:hAnsi="宋体" w:eastAsia="宋体" w:cs="Times New Roman"/>
      <w:spacing w:val="0"/>
      <w:sz w:val="18"/>
      <w:vertAlign w:val="superscript"/>
    </w:rPr>
  </w:style>
  <w:style w:type="paragraph" w:customStyle="1" w:styleId="108">
    <w:name w:val="标准文件_五级条标题"/>
    <w:next w:val="61"/>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9">
    <w:name w:val="标准文件_章标题"/>
    <w:next w:val="61"/>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10">
    <w:name w:val="标准文件_一级条标题"/>
    <w:basedOn w:val="109"/>
    <w:next w:val="61"/>
    <w:qFormat/>
    <w:uiPriority w:val="0"/>
    <w:pPr>
      <w:numPr>
        <w:ilvl w:val="2"/>
      </w:numPr>
      <w:spacing w:beforeLines="50" w:afterLines="50"/>
      <w:outlineLvl w:val="1"/>
    </w:pPr>
  </w:style>
  <w:style w:type="paragraph" w:customStyle="1" w:styleId="111">
    <w:name w:val="标准文件_一致程度"/>
    <w:basedOn w:val="1"/>
    <w:qFormat/>
    <w:uiPriority w:val="0"/>
    <w:pPr>
      <w:spacing w:line="440" w:lineRule="exact"/>
      <w:jc w:val="center"/>
    </w:pPr>
    <w:rPr>
      <w:sz w:val="28"/>
    </w:rPr>
  </w:style>
  <w:style w:type="paragraph" w:customStyle="1" w:styleId="112">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3">
    <w:name w:val="标准文件_英文图表脚注"/>
    <w:basedOn w:val="60"/>
    <w:link w:val="246"/>
    <w:qFormat/>
    <w:uiPriority w:val="0"/>
    <w:pPr>
      <w:widowControl/>
      <w:adjustRightInd/>
      <w:snapToGrid/>
      <w:spacing w:line="240" w:lineRule="auto"/>
      <w:ind w:left="79" w:hanging="79" w:hangingChars="80"/>
    </w:pPr>
    <w:rPr>
      <w:rFonts w:ascii="宋体" w:hAnsi="宋体"/>
    </w:rPr>
  </w:style>
  <w:style w:type="paragraph" w:customStyle="1" w:styleId="114">
    <w:name w:val="标准文件_数字编号列项（二级）"/>
    <w:link w:val="245"/>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5">
    <w:name w:val="标准文件_英文注："/>
    <w:basedOn w:val="1"/>
    <w:next w:val="61"/>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6">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7">
    <w:name w:val="标准文件_正文表标题"/>
    <w:next w:val="61"/>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8">
    <w:name w:val="标准文件_正文公式"/>
    <w:basedOn w:val="1"/>
    <w:next w:val="60"/>
    <w:qFormat/>
    <w:uiPriority w:val="0"/>
    <w:pPr>
      <w:tabs>
        <w:tab w:val="center" w:pos="4678"/>
        <w:tab w:val="right" w:leader="middleDot" w:pos="9356"/>
      </w:tabs>
      <w:spacing w:line="240" w:lineRule="auto"/>
    </w:pPr>
    <w:rPr>
      <w:rFonts w:ascii="宋体" w:hAnsi="宋体"/>
    </w:rPr>
  </w:style>
  <w:style w:type="paragraph" w:customStyle="1" w:styleId="119">
    <w:name w:val="标准文件_正文图标题"/>
    <w:next w:val="61"/>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20">
    <w:name w:val="标准文件_正文英文表标题"/>
    <w:next w:val="61"/>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1">
    <w:name w:val="标准文件_正文英文图标题"/>
    <w:next w:val="61"/>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2">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3">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4">
    <w:name w:val="发布部门"/>
    <w:next w:val="61"/>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0">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1">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2">
    <w:name w:val="封面正文"/>
    <w:qFormat/>
    <w:uiPriority w:val="0"/>
    <w:pPr>
      <w:jc w:val="both"/>
    </w:pPr>
    <w:rPr>
      <w:rFonts w:ascii="Times New Roman" w:hAnsi="Times New Roman" w:eastAsia="宋体" w:cs="Times New Roman"/>
      <w:lang w:val="en-US" w:eastAsia="zh-CN" w:bidi="ar-SA"/>
    </w:rPr>
  </w:style>
  <w:style w:type="paragraph" w:customStyle="1" w:styleId="133">
    <w:name w:val="附录二级无标题条"/>
    <w:basedOn w:val="1"/>
    <w:next w:val="61"/>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4">
    <w:name w:val="附录三级无标题条"/>
    <w:basedOn w:val="133"/>
    <w:next w:val="61"/>
    <w:qFormat/>
    <w:uiPriority w:val="0"/>
    <w:pPr>
      <w:outlineLvl w:val="4"/>
    </w:pPr>
  </w:style>
  <w:style w:type="paragraph" w:customStyle="1" w:styleId="135">
    <w:name w:val="附录四级无标题条"/>
    <w:basedOn w:val="134"/>
    <w:next w:val="61"/>
    <w:qFormat/>
    <w:uiPriority w:val="0"/>
    <w:pPr>
      <w:outlineLvl w:val="5"/>
    </w:pPr>
  </w:style>
  <w:style w:type="paragraph" w:customStyle="1" w:styleId="136">
    <w:name w:val="附录图"/>
    <w:next w:val="61"/>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7">
    <w:name w:val="标准文件_一级项"/>
    <w:qFormat/>
    <w:uiPriority w:val="0"/>
    <w:pPr>
      <w:tabs>
        <w:tab w:val="left" w:pos="851"/>
      </w:tabs>
      <w:ind w:left="845" w:hanging="426"/>
    </w:pPr>
    <w:rPr>
      <w:rFonts w:ascii="宋体" w:hAnsi="Times New Roman" w:eastAsia="宋体" w:cs="Times New Roman"/>
      <w:sz w:val="21"/>
      <w:lang w:val="en-US" w:eastAsia="zh-CN" w:bidi="ar-SA"/>
    </w:rPr>
  </w:style>
  <w:style w:type="paragraph" w:customStyle="1" w:styleId="138">
    <w:name w:val="附录五级无标题条"/>
    <w:basedOn w:val="135"/>
    <w:next w:val="61"/>
    <w:qFormat/>
    <w:uiPriority w:val="0"/>
    <w:pPr>
      <w:outlineLvl w:val="6"/>
    </w:pPr>
  </w:style>
  <w:style w:type="paragraph" w:customStyle="1" w:styleId="139">
    <w:name w:val="附录性质"/>
    <w:basedOn w:val="1"/>
    <w:qFormat/>
    <w:uiPriority w:val="0"/>
    <w:pPr>
      <w:widowControl/>
      <w:adjustRightInd/>
      <w:jc w:val="center"/>
    </w:pPr>
    <w:rPr>
      <w:rFonts w:ascii="黑体" w:eastAsia="黑体"/>
    </w:rPr>
  </w:style>
  <w:style w:type="paragraph" w:customStyle="1" w:styleId="140">
    <w:name w:val="附录一级无标题条"/>
    <w:basedOn w:val="92"/>
    <w:next w:val="61"/>
    <w:qFormat/>
    <w:uiPriority w:val="0"/>
    <w:pPr>
      <w:autoSpaceDN w:val="0"/>
      <w:outlineLvl w:val="2"/>
    </w:pPr>
    <w:rPr>
      <w:rFonts w:ascii="宋体" w:hAnsi="宋体" w:eastAsia="宋体"/>
    </w:rPr>
  </w:style>
  <w:style w:type="character" w:customStyle="1" w:styleId="141">
    <w:name w:val="个人答复风格"/>
    <w:qFormat/>
    <w:uiPriority w:val="0"/>
    <w:rPr>
      <w:rFonts w:ascii="Arial" w:hAnsi="Arial" w:eastAsia="宋体" w:cs="Arial"/>
      <w:color w:val="auto"/>
      <w:spacing w:val="0"/>
      <w:sz w:val="20"/>
    </w:rPr>
  </w:style>
  <w:style w:type="character" w:customStyle="1" w:styleId="142">
    <w:name w:val="个人撰写风格"/>
    <w:qFormat/>
    <w:uiPriority w:val="0"/>
    <w:rPr>
      <w:rFonts w:ascii="Arial" w:hAnsi="Arial" w:eastAsia="宋体" w:cs="Arial"/>
      <w:color w:val="auto"/>
      <w:spacing w:val="0"/>
      <w:sz w:val="20"/>
    </w:rPr>
  </w:style>
  <w:style w:type="paragraph" w:customStyle="1" w:styleId="143">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4">
    <w:name w:val="列项——"/>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45">
    <w:name w:val="列项·"/>
    <w:basedOn w:val="61"/>
    <w:qFormat/>
    <w:uiPriority w:val="0"/>
    <w:pPr>
      <w:tabs>
        <w:tab w:val="left" w:pos="840"/>
      </w:tabs>
    </w:pPr>
  </w:style>
  <w:style w:type="paragraph" w:customStyle="1" w:styleId="14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7">
    <w:name w:val="目录 21"/>
    <w:basedOn w:val="1"/>
    <w:next w:val="1"/>
    <w:semiHidden/>
    <w:qFormat/>
    <w:uiPriority w:val="0"/>
    <w:pPr>
      <w:adjustRightInd/>
      <w:spacing w:line="240" w:lineRule="auto"/>
      <w:jc w:val="left"/>
    </w:pPr>
    <w:rPr>
      <w:bCs/>
      <w:iCs/>
    </w:rPr>
  </w:style>
  <w:style w:type="paragraph" w:customStyle="1" w:styleId="148">
    <w:name w:val="目录 31"/>
    <w:basedOn w:val="1"/>
    <w:next w:val="1"/>
    <w:semiHidden/>
    <w:qFormat/>
    <w:uiPriority w:val="0"/>
    <w:pPr>
      <w:spacing w:line="240" w:lineRule="auto"/>
    </w:pPr>
    <w:rPr>
      <w:rFonts w:ascii="宋体" w:hAnsi="宋体"/>
      <w:iCs/>
    </w:rPr>
  </w:style>
  <w:style w:type="paragraph" w:customStyle="1" w:styleId="149">
    <w:name w:val="目录 41"/>
    <w:basedOn w:val="1"/>
    <w:next w:val="1"/>
    <w:semiHidden/>
    <w:qFormat/>
    <w:uiPriority w:val="0"/>
    <w:pPr>
      <w:adjustRightInd/>
      <w:spacing w:line="240" w:lineRule="auto"/>
      <w:jc w:val="left"/>
    </w:pPr>
  </w:style>
  <w:style w:type="paragraph" w:customStyle="1" w:styleId="150">
    <w:name w:val="目录 51"/>
    <w:basedOn w:val="1"/>
    <w:next w:val="1"/>
    <w:semiHidden/>
    <w:qFormat/>
    <w:uiPriority w:val="0"/>
    <w:pPr>
      <w:spacing w:line="240" w:lineRule="auto"/>
    </w:pPr>
    <w:rPr>
      <w:rFonts w:ascii="宋体" w:hAnsi="宋体"/>
    </w:rPr>
  </w:style>
  <w:style w:type="paragraph" w:customStyle="1" w:styleId="151">
    <w:name w:val="目录 61"/>
    <w:basedOn w:val="1"/>
    <w:next w:val="1"/>
    <w:semiHidden/>
    <w:qFormat/>
    <w:uiPriority w:val="0"/>
    <w:pPr>
      <w:adjustRightInd/>
      <w:spacing w:line="240" w:lineRule="auto"/>
      <w:jc w:val="left"/>
    </w:pPr>
  </w:style>
  <w:style w:type="paragraph" w:customStyle="1" w:styleId="152">
    <w:name w:val="目录 71"/>
    <w:basedOn w:val="151"/>
    <w:semiHidden/>
    <w:qFormat/>
    <w:uiPriority w:val="0"/>
    <w:pPr>
      <w:ind w:left="1260"/>
    </w:pPr>
  </w:style>
  <w:style w:type="paragraph" w:customStyle="1" w:styleId="153">
    <w:name w:val="目录 81"/>
    <w:basedOn w:val="152"/>
    <w:semiHidden/>
    <w:qFormat/>
    <w:uiPriority w:val="0"/>
    <w:pPr>
      <w:ind w:left="1470"/>
    </w:pPr>
  </w:style>
  <w:style w:type="paragraph" w:customStyle="1" w:styleId="154">
    <w:name w:val="目录 91"/>
    <w:basedOn w:val="153"/>
    <w:semiHidden/>
    <w:qFormat/>
    <w:uiPriority w:val="0"/>
    <w:pPr>
      <w:ind w:left="1680"/>
    </w:pPr>
  </w:style>
  <w:style w:type="paragraph" w:customStyle="1" w:styleId="15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6">
    <w:name w:val="其他发布部门"/>
    <w:basedOn w:val="124"/>
    <w:qFormat/>
    <w:uiPriority w:val="0"/>
    <w:pPr>
      <w:framePr w:wrap="around"/>
      <w:spacing w:line="0" w:lineRule="atLeast"/>
    </w:pPr>
    <w:rPr>
      <w:rFonts w:ascii="黑体" w:eastAsia="黑体"/>
      <w:b w:val="0"/>
    </w:rPr>
  </w:style>
  <w:style w:type="paragraph" w:customStyle="1" w:styleId="157">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8">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9">
    <w:name w:val="实施日期"/>
    <w:basedOn w:val="125"/>
    <w:qFormat/>
    <w:uiPriority w:val="0"/>
    <w:pPr>
      <w:framePr w:hSpace="0" w:wrap="around" w:xAlign="right"/>
      <w:jc w:val="right"/>
    </w:pPr>
  </w:style>
  <w:style w:type="paragraph" w:customStyle="1" w:styleId="160">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2">
    <w:name w:val="无标题条"/>
    <w:next w:val="61"/>
    <w:qFormat/>
    <w:uiPriority w:val="0"/>
    <w:pPr>
      <w:jc w:val="both"/>
    </w:pPr>
    <w:rPr>
      <w:rFonts w:ascii="宋体" w:hAnsi="宋体" w:eastAsia="宋体" w:cs="Times New Roman"/>
      <w:sz w:val="21"/>
      <w:lang w:val="en-US" w:eastAsia="zh-CN" w:bidi="ar-SA"/>
    </w:rPr>
  </w:style>
  <w:style w:type="paragraph" w:customStyle="1" w:styleId="163">
    <w:name w:val="五级无标题条"/>
    <w:basedOn w:val="1"/>
    <w:qFormat/>
    <w:uiPriority w:val="0"/>
    <w:pPr>
      <w:numPr>
        <w:ilvl w:val="6"/>
        <w:numId w:val="20"/>
      </w:numPr>
      <w:adjustRightInd/>
    </w:pPr>
    <w:rPr>
      <w:szCs w:val="24"/>
    </w:rPr>
  </w:style>
  <w:style w:type="paragraph" w:customStyle="1" w:styleId="164">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5">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6">
    <w:name w:val="注×:后续"/>
    <w:basedOn w:val="165"/>
    <w:qFormat/>
    <w:uiPriority w:val="0"/>
    <w:pPr>
      <w:ind w:left="1406" w:leftChars="0" w:hanging="499" w:firstLineChars="0"/>
    </w:pPr>
  </w:style>
  <w:style w:type="paragraph" w:customStyle="1" w:styleId="167">
    <w:name w:val="标准文件_一级无标题"/>
    <w:basedOn w:val="110"/>
    <w:qFormat/>
    <w:uiPriority w:val="0"/>
    <w:pPr>
      <w:spacing w:beforeLines="0" w:afterLines="0"/>
      <w:outlineLvl w:val="9"/>
    </w:pPr>
    <w:rPr>
      <w:rFonts w:ascii="宋体" w:eastAsia="宋体"/>
    </w:rPr>
  </w:style>
  <w:style w:type="paragraph" w:customStyle="1" w:styleId="168">
    <w:name w:val="标准文件_五级无标题"/>
    <w:basedOn w:val="108"/>
    <w:qFormat/>
    <w:uiPriority w:val="0"/>
    <w:pPr>
      <w:spacing w:beforeLines="0" w:afterLines="0"/>
      <w:outlineLvl w:val="9"/>
    </w:pPr>
    <w:rPr>
      <w:rFonts w:ascii="宋体" w:eastAsia="宋体"/>
    </w:rPr>
  </w:style>
  <w:style w:type="paragraph" w:customStyle="1" w:styleId="169">
    <w:name w:val="标准文件_三级无标题"/>
    <w:basedOn w:val="99"/>
    <w:qFormat/>
    <w:uiPriority w:val="0"/>
    <w:pPr>
      <w:spacing w:beforeLines="0" w:afterLines="0"/>
      <w:outlineLvl w:val="9"/>
    </w:pPr>
    <w:rPr>
      <w:rFonts w:ascii="宋体" w:eastAsia="宋体"/>
    </w:rPr>
  </w:style>
  <w:style w:type="paragraph" w:customStyle="1" w:styleId="170">
    <w:name w:val="标准文件_二级无标题"/>
    <w:basedOn w:val="70"/>
    <w:qFormat/>
    <w:uiPriority w:val="0"/>
    <w:pPr>
      <w:spacing w:beforeLines="0" w:afterLines="0"/>
      <w:outlineLvl w:val="9"/>
    </w:pPr>
    <w:rPr>
      <w:rFonts w:ascii="宋体" w:eastAsia="宋体"/>
    </w:rPr>
  </w:style>
  <w:style w:type="paragraph" w:customStyle="1" w:styleId="171">
    <w:name w:val="标准_四级无标题"/>
    <w:basedOn w:val="103"/>
    <w:next w:val="61"/>
    <w:qFormat/>
    <w:uiPriority w:val="0"/>
    <w:rPr>
      <w:rFonts w:eastAsia="宋体"/>
    </w:rPr>
  </w:style>
  <w:style w:type="paragraph" w:customStyle="1" w:styleId="172">
    <w:name w:val="标准文件_四级无标题"/>
    <w:basedOn w:val="103"/>
    <w:qFormat/>
    <w:uiPriority w:val="0"/>
    <w:pPr>
      <w:spacing w:beforeLines="0" w:afterLines="0"/>
      <w:outlineLvl w:val="9"/>
    </w:pPr>
    <w:rPr>
      <w:rFonts w:ascii="宋体" w:hAnsi="黑体" w:eastAsia="宋体"/>
      <w:szCs w:val="52"/>
    </w:rPr>
  </w:style>
  <w:style w:type="paragraph" w:customStyle="1" w:styleId="173">
    <w:name w:val="标准文件_大写罗马数字编号列项"/>
    <w:basedOn w:val="61"/>
    <w:qFormat/>
    <w:uiPriority w:val="0"/>
    <w:pPr>
      <w:numPr>
        <w:ilvl w:val="0"/>
        <w:numId w:val="22"/>
      </w:numPr>
      <w:ind w:firstLine="0" w:firstLineChars="0"/>
    </w:pPr>
    <w:rPr>
      <w:rFonts w:ascii="Times New Roman" w:cs="Arial"/>
      <w:szCs w:val="28"/>
    </w:rPr>
  </w:style>
  <w:style w:type="paragraph" w:customStyle="1" w:styleId="174">
    <w:name w:val="标准文件_小写罗马数字编号列项"/>
    <w:basedOn w:val="61"/>
    <w:qFormat/>
    <w:uiPriority w:val="0"/>
    <w:pPr>
      <w:numPr>
        <w:ilvl w:val="0"/>
        <w:numId w:val="23"/>
      </w:numPr>
      <w:ind w:firstLine="0" w:firstLineChars="0"/>
    </w:pPr>
    <w:rPr>
      <w:rFonts w:cs="Arial"/>
      <w:szCs w:val="28"/>
    </w:rPr>
  </w:style>
  <w:style w:type="paragraph" w:customStyle="1" w:styleId="175">
    <w:name w:val="标准文件_附录标题"/>
    <w:basedOn w:val="81"/>
    <w:qFormat/>
    <w:uiPriority w:val="0"/>
    <w:pPr>
      <w:numPr>
        <w:numId w:val="0"/>
      </w:numPr>
      <w:spacing w:after="280"/>
      <w:outlineLvl w:val="9"/>
    </w:pPr>
  </w:style>
  <w:style w:type="paragraph" w:customStyle="1" w:styleId="176">
    <w:name w:val="标准文件_二级项"/>
    <w:qFormat/>
    <w:uiPriority w:val="0"/>
    <w:rPr>
      <w:rFonts w:ascii="宋体" w:hAnsi="Times New Roman" w:eastAsia="宋体" w:cs="Times New Roman"/>
      <w:sz w:val="21"/>
      <w:lang w:val="en-US" w:eastAsia="zh-CN" w:bidi="ar-SA"/>
    </w:rPr>
  </w:style>
  <w:style w:type="paragraph" w:customStyle="1" w:styleId="177">
    <w:name w:val="标准文件_三级项"/>
    <w:basedOn w:val="1"/>
    <w:qFormat/>
    <w:uiPriority w:val="0"/>
    <w:pPr>
      <w:numPr>
        <w:ilvl w:val="2"/>
        <w:numId w:val="24"/>
      </w:numPr>
      <w:spacing w:line="536870612" w:lineRule="auto"/>
    </w:pPr>
    <w:rPr>
      <w:rFonts w:ascii="Times New Roman" w:hAnsi="Times New Roman"/>
    </w:rPr>
  </w:style>
  <w:style w:type="paragraph" w:customStyle="1" w:styleId="178">
    <w:name w:val="图表脚注说明"/>
    <w:basedOn w:val="1"/>
    <w:next w:val="61"/>
    <w:qFormat/>
    <w:uiPriority w:val="0"/>
    <w:pPr>
      <w:numPr>
        <w:ilvl w:val="0"/>
        <w:numId w:val="25"/>
      </w:numPr>
      <w:adjustRightInd/>
      <w:spacing w:line="240" w:lineRule="auto"/>
    </w:pPr>
    <w:rPr>
      <w:rFonts w:ascii="宋体" w:hAnsi="Times New Roman"/>
      <w:sz w:val="18"/>
      <w:szCs w:val="18"/>
    </w:rPr>
  </w:style>
  <w:style w:type="paragraph" w:customStyle="1" w:styleId="179">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0">
    <w:name w:val="标准文件_索引字母"/>
    <w:next w:val="61"/>
    <w:qFormat/>
    <w:uiPriority w:val="0"/>
    <w:pPr>
      <w:jc w:val="center"/>
    </w:pPr>
    <w:rPr>
      <w:rFonts w:ascii="宋体" w:hAnsi="宋体" w:eastAsia="Times New Roman" w:cs="Times New Roman"/>
      <w:b/>
      <w:kern w:val="2"/>
      <w:sz w:val="21"/>
      <w:lang w:val="en-US" w:eastAsia="zh-CN" w:bidi="ar-SA"/>
    </w:rPr>
  </w:style>
  <w:style w:type="paragraph" w:customStyle="1" w:styleId="181">
    <w:name w:val="标准文件_附录前"/>
    <w:next w:val="61"/>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2">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3">
    <w:name w:val="标准文件_表格"/>
    <w:basedOn w:val="61"/>
    <w:qFormat/>
    <w:uiPriority w:val="0"/>
    <w:pPr>
      <w:ind w:firstLine="0" w:firstLineChars="0"/>
      <w:jc w:val="center"/>
    </w:pPr>
    <w:rPr>
      <w:sz w:val="18"/>
    </w:rPr>
  </w:style>
  <w:style w:type="paragraph" w:customStyle="1" w:styleId="184">
    <w:name w:val="标准文件_注："/>
    <w:next w:val="61"/>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示例："/>
    <w:next w:val="187"/>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7">
    <w:name w:val="标准文件_示例内容"/>
    <w:basedOn w:val="61"/>
    <w:qFormat/>
    <w:uiPriority w:val="0"/>
    <w:pPr>
      <w:ind w:firstLine="420"/>
    </w:pPr>
    <w:rPr>
      <w:sz w:val="18"/>
    </w:rPr>
  </w:style>
  <w:style w:type="paragraph" w:customStyle="1" w:styleId="188">
    <w:name w:val="标准文件_示例×："/>
    <w:basedOn w:val="1"/>
    <w:next w:val="187"/>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9">
    <w:name w:val="标准文件_段 Char"/>
    <w:link w:val="61"/>
    <w:qFormat/>
    <w:uiPriority w:val="0"/>
    <w:rPr>
      <w:rFonts w:ascii="宋体" w:hAnsi="Times New Roman"/>
      <w:sz w:val="21"/>
    </w:rPr>
  </w:style>
  <w:style w:type="paragraph" w:customStyle="1" w:styleId="190">
    <w:name w:val="标准文件_表格续"/>
    <w:basedOn w:val="61"/>
    <w:next w:val="61"/>
    <w:qFormat/>
    <w:uiPriority w:val="0"/>
    <w:pPr>
      <w:jc w:val="center"/>
    </w:pPr>
    <w:rPr>
      <w:rFonts w:ascii="黑体" w:hAnsi="黑体" w:eastAsia="黑体"/>
    </w:rPr>
  </w:style>
  <w:style w:type="character" w:styleId="191">
    <w:name w:val="Placeholder Text"/>
    <w:basedOn w:val="32"/>
    <w:semiHidden/>
    <w:qFormat/>
    <w:uiPriority w:val="99"/>
    <w:rPr>
      <w:color w:val="808080"/>
    </w:rPr>
  </w:style>
  <w:style w:type="paragraph" w:customStyle="1" w:styleId="192">
    <w:name w:val="标准文件_二级项2"/>
    <w:basedOn w:val="61"/>
    <w:qFormat/>
    <w:uiPriority w:val="0"/>
    <w:pPr>
      <w:numPr>
        <w:ilvl w:val="1"/>
        <w:numId w:val="24"/>
      </w:numPr>
      <w:ind w:firstLine="0" w:firstLineChars="0"/>
    </w:pPr>
  </w:style>
  <w:style w:type="paragraph" w:customStyle="1" w:styleId="193">
    <w:name w:val="标准文件_三级项2"/>
    <w:basedOn w:val="61"/>
    <w:qFormat/>
    <w:uiPriority w:val="0"/>
    <w:pPr>
      <w:numPr>
        <w:ilvl w:val="0"/>
        <w:numId w:val="30"/>
      </w:numPr>
      <w:spacing w:line="300" w:lineRule="exact"/>
      <w:ind w:firstLineChars="0"/>
    </w:pPr>
    <w:rPr>
      <w:rFonts w:ascii="Times New Roman"/>
    </w:rPr>
  </w:style>
  <w:style w:type="paragraph" w:customStyle="1" w:styleId="194">
    <w:name w:val="标准文件_一级项2"/>
    <w:basedOn w:val="61"/>
    <w:qFormat/>
    <w:uiPriority w:val="0"/>
    <w:pPr>
      <w:numPr>
        <w:ilvl w:val="0"/>
        <w:numId w:val="31"/>
      </w:numPr>
      <w:spacing w:line="300" w:lineRule="exact"/>
      <w:ind w:firstLineChars="0"/>
    </w:pPr>
    <w:rPr>
      <w:rFonts w:ascii="Times New Roman"/>
    </w:rPr>
  </w:style>
  <w:style w:type="paragraph" w:customStyle="1" w:styleId="195">
    <w:name w:val="标准文件_提示"/>
    <w:basedOn w:val="61"/>
    <w:next w:val="61"/>
    <w:qFormat/>
    <w:uiPriority w:val="0"/>
    <w:pPr>
      <w:ind w:firstLine="420"/>
    </w:pPr>
    <w:rPr>
      <w:rFonts w:ascii="黑体" w:eastAsia="黑体"/>
    </w:rPr>
  </w:style>
  <w:style w:type="character" w:customStyle="1" w:styleId="196">
    <w:name w:val="标准文件_来源"/>
    <w:basedOn w:val="32"/>
    <w:qFormat/>
    <w:uiPriority w:val="1"/>
    <w:rPr>
      <w:rFonts w:eastAsia="宋体"/>
      <w:sz w:val="21"/>
    </w:rPr>
  </w:style>
  <w:style w:type="paragraph" w:customStyle="1" w:styleId="197">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8">
    <w:name w:val="其他发布日期"/>
    <w:basedOn w:val="125"/>
    <w:qFormat/>
    <w:uiPriority w:val="0"/>
    <w:pPr>
      <w:framePr w:w="3997" w:h="471" w:hRule="exact" w:hSpace="0" w:vSpace="181" w:wrap="around" w:vAnchor="page" w:hAnchor="page" w:x="1419" w:y="14097"/>
    </w:pPr>
  </w:style>
  <w:style w:type="paragraph" w:customStyle="1" w:styleId="199">
    <w:name w:val="其他实施日期"/>
    <w:basedOn w:val="159"/>
    <w:qFormat/>
    <w:uiPriority w:val="0"/>
    <w:pPr>
      <w:framePr w:w="3997" w:h="471" w:hRule="exact" w:vSpace="181" w:wrap="around" w:vAnchor="page" w:hAnchor="page" w:x="7089" w:y="14097"/>
    </w:pPr>
  </w:style>
  <w:style w:type="paragraph" w:customStyle="1" w:styleId="200">
    <w:name w:val="标准文件_文件编号"/>
    <w:basedOn w:val="61"/>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01">
    <w:name w:val="标准文件_替换文件编号"/>
    <w:basedOn w:val="200"/>
    <w:qFormat/>
    <w:uiPriority w:val="0"/>
    <w:pPr>
      <w:framePr w:wrap="around"/>
      <w:spacing w:before="57"/>
    </w:pPr>
    <w:rPr>
      <w:sz w:val="21"/>
    </w:rPr>
  </w:style>
  <w:style w:type="paragraph" w:customStyle="1" w:styleId="202">
    <w:name w:val="标准文件_文件名称"/>
    <w:basedOn w:val="61"/>
    <w:next w:val="61"/>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3">
    <w:name w:val="标准文件_附录图标号"/>
    <w:basedOn w:val="61"/>
    <w:next w:val="61"/>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4">
    <w:name w:val="标准文件_附录表标号"/>
    <w:basedOn w:val="61"/>
    <w:next w:val="61"/>
    <w:qFormat/>
    <w:uiPriority w:val="0"/>
    <w:pPr>
      <w:numPr>
        <w:ilvl w:val="0"/>
        <w:numId w:val="5"/>
      </w:numPr>
      <w:spacing w:line="14" w:lineRule="exact"/>
      <w:ind w:firstLine="0" w:firstLineChars="0"/>
      <w:jc w:val="center"/>
    </w:pPr>
    <w:rPr>
      <w:rFonts w:eastAsia="黑体"/>
      <w:vanish/>
      <w:sz w:val="2"/>
    </w:rPr>
  </w:style>
  <w:style w:type="paragraph" w:customStyle="1" w:styleId="205">
    <w:name w:val="标准文件_引言一级条标题"/>
    <w:basedOn w:val="61"/>
    <w:next w:val="61"/>
    <w:qFormat/>
    <w:uiPriority w:val="0"/>
    <w:pPr>
      <w:numPr>
        <w:ilvl w:val="1"/>
        <w:numId w:val="8"/>
      </w:numPr>
      <w:spacing w:beforeLines="50" w:afterLines="50"/>
      <w:ind w:firstLineChars="0"/>
    </w:pPr>
    <w:rPr>
      <w:rFonts w:ascii="黑体" w:eastAsia="黑体"/>
    </w:rPr>
  </w:style>
  <w:style w:type="paragraph" w:customStyle="1" w:styleId="206">
    <w:name w:val="标准文件_引言二级条标题"/>
    <w:basedOn w:val="61"/>
    <w:next w:val="61"/>
    <w:qFormat/>
    <w:uiPriority w:val="0"/>
    <w:pPr>
      <w:numPr>
        <w:ilvl w:val="2"/>
        <w:numId w:val="8"/>
      </w:numPr>
      <w:spacing w:beforeLines="50" w:afterLines="50"/>
      <w:ind w:firstLineChars="0"/>
    </w:pPr>
    <w:rPr>
      <w:rFonts w:ascii="黑体" w:eastAsia="黑体"/>
    </w:rPr>
  </w:style>
  <w:style w:type="paragraph" w:customStyle="1" w:styleId="207">
    <w:name w:val="标准文件_引言三级条标题"/>
    <w:basedOn w:val="61"/>
    <w:next w:val="61"/>
    <w:qFormat/>
    <w:uiPriority w:val="0"/>
    <w:pPr>
      <w:numPr>
        <w:ilvl w:val="3"/>
        <w:numId w:val="8"/>
      </w:numPr>
      <w:spacing w:beforeLines="50" w:afterLines="50"/>
      <w:ind w:firstLineChars="0"/>
    </w:pPr>
    <w:rPr>
      <w:rFonts w:ascii="黑体" w:eastAsia="黑体"/>
    </w:rPr>
  </w:style>
  <w:style w:type="paragraph" w:customStyle="1" w:styleId="208">
    <w:name w:val="标准文件_引言四级条标题"/>
    <w:basedOn w:val="61"/>
    <w:next w:val="61"/>
    <w:qFormat/>
    <w:uiPriority w:val="0"/>
    <w:pPr>
      <w:numPr>
        <w:ilvl w:val="4"/>
        <w:numId w:val="8"/>
      </w:numPr>
      <w:spacing w:beforeLines="50" w:afterLines="50"/>
      <w:ind w:firstLineChars="0"/>
    </w:pPr>
    <w:rPr>
      <w:rFonts w:ascii="黑体" w:eastAsia="黑体"/>
    </w:rPr>
  </w:style>
  <w:style w:type="paragraph" w:customStyle="1" w:styleId="209">
    <w:name w:val="标准文件_引言五级条标题"/>
    <w:basedOn w:val="61"/>
    <w:next w:val="61"/>
    <w:qFormat/>
    <w:uiPriority w:val="0"/>
    <w:pPr>
      <w:numPr>
        <w:ilvl w:val="5"/>
        <w:numId w:val="8"/>
      </w:numPr>
      <w:spacing w:beforeLines="50" w:afterLines="50"/>
      <w:ind w:firstLineChars="0"/>
    </w:pPr>
    <w:rPr>
      <w:rFonts w:ascii="黑体" w:eastAsia="黑体"/>
    </w:rPr>
  </w:style>
  <w:style w:type="paragraph" w:customStyle="1" w:styleId="210">
    <w:name w:val="标准文件_注后"/>
    <w:basedOn w:val="61"/>
    <w:qFormat/>
    <w:uiPriority w:val="0"/>
    <w:pPr>
      <w:ind w:left="811" w:firstLine="0" w:firstLineChars="0"/>
    </w:pPr>
    <w:rPr>
      <w:sz w:val="18"/>
    </w:rPr>
  </w:style>
  <w:style w:type="paragraph" w:customStyle="1" w:styleId="211">
    <w:name w:val="标准文件_注X后"/>
    <w:basedOn w:val="61"/>
    <w:qFormat/>
    <w:uiPriority w:val="0"/>
    <w:pPr>
      <w:ind w:left="811" w:firstLine="0" w:firstLineChars="0"/>
    </w:pPr>
    <w:rPr>
      <w:sz w:val="18"/>
    </w:rPr>
  </w:style>
  <w:style w:type="paragraph" w:customStyle="1" w:styleId="212">
    <w:name w:val="标准文件_示例后"/>
    <w:basedOn w:val="61"/>
    <w:qFormat/>
    <w:uiPriority w:val="0"/>
    <w:pPr>
      <w:ind w:left="964" w:firstLine="0" w:firstLineChars="0"/>
    </w:pPr>
    <w:rPr>
      <w:sz w:val="18"/>
    </w:rPr>
  </w:style>
  <w:style w:type="paragraph" w:customStyle="1" w:styleId="213">
    <w:name w:val="标准文件_示例X后"/>
    <w:basedOn w:val="61"/>
    <w:link w:val="214"/>
    <w:qFormat/>
    <w:uiPriority w:val="0"/>
    <w:pPr>
      <w:ind w:left="1049" w:firstLine="0" w:firstLineChars="0"/>
    </w:pPr>
    <w:rPr>
      <w:sz w:val="18"/>
    </w:rPr>
  </w:style>
  <w:style w:type="character" w:customStyle="1" w:styleId="214">
    <w:name w:val="标准文件_示例X后 字符"/>
    <w:basedOn w:val="189"/>
    <w:link w:val="213"/>
    <w:qFormat/>
    <w:uiPriority w:val="0"/>
    <w:rPr>
      <w:rFonts w:ascii="宋体" w:hAnsi="Times New Roman"/>
      <w:sz w:val="18"/>
    </w:rPr>
  </w:style>
  <w:style w:type="paragraph" w:customStyle="1" w:styleId="215">
    <w:name w:val="标准文件_索引项"/>
    <w:basedOn w:val="61"/>
    <w:next w:val="61"/>
    <w:qFormat/>
    <w:uiPriority w:val="0"/>
    <w:pPr>
      <w:tabs>
        <w:tab w:val="right" w:leader="dot" w:pos="9356"/>
      </w:tabs>
      <w:ind w:left="210" w:hanging="210" w:firstLineChars="0"/>
      <w:jc w:val="left"/>
    </w:pPr>
  </w:style>
  <w:style w:type="paragraph" w:customStyle="1" w:styleId="216">
    <w:name w:val="标准文件_附录一级无标题"/>
    <w:basedOn w:val="83"/>
    <w:qFormat/>
    <w:uiPriority w:val="0"/>
    <w:pPr>
      <w:spacing w:beforeLines="0" w:afterLines="0" w:line="276" w:lineRule="auto"/>
      <w:outlineLvl w:val="9"/>
    </w:pPr>
    <w:rPr>
      <w:rFonts w:ascii="宋体" w:eastAsia="宋体"/>
    </w:rPr>
  </w:style>
  <w:style w:type="paragraph" w:customStyle="1" w:styleId="217">
    <w:name w:val="标准文件_附录二级无标题"/>
    <w:basedOn w:val="84"/>
    <w:qFormat/>
    <w:uiPriority w:val="0"/>
    <w:pPr>
      <w:spacing w:beforeLines="0" w:afterLines="0" w:line="276" w:lineRule="auto"/>
      <w:outlineLvl w:val="9"/>
    </w:pPr>
    <w:rPr>
      <w:rFonts w:ascii="宋体" w:eastAsia="宋体"/>
    </w:rPr>
  </w:style>
  <w:style w:type="paragraph" w:customStyle="1" w:styleId="218">
    <w:name w:val="标准文件_附录三级无标题"/>
    <w:basedOn w:val="86"/>
    <w:qFormat/>
    <w:uiPriority w:val="0"/>
    <w:pPr>
      <w:spacing w:beforeLines="0" w:afterLines="0" w:line="276" w:lineRule="auto"/>
      <w:outlineLvl w:val="9"/>
    </w:pPr>
    <w:rPr>
      <w:rFonts w:ascii="宋体" w:eastAsia="宋体"/>
    </w:rPr>
  </w:style>
  <w:style w:type="paragraph" w:customStyle="1" w:styleId="219">
    <w:name w:val="标准文件_附录四级无标题"/>
    <w:basedOn w:val="87"/>
    <w:qFormat/>
    <w:uiPriority w:val="0"/>
    <w:pPr>
      <w:spacing w:beforeLines="0" w:afterLines="0" w:line="276" w:lineRule="auto"/>
      <w:outlineLvl w:val="9"/>
    </w:pPr>
    <w:rPr>
      <w:rFonts w:ascii="宋体" w:eastAsia="宋体"/>
    </w:rPr>
  </w:style>
  <w:style w:type="paragraph" w:customStyle="1" w:styleId="220">
    <w:name w:val="标准文件_附录五级无标题"/>
    <w:basedOn w:val="89"/>
    <w:qFormat/>
    <w:uiPriority w:val="0"/>
    <w:pPr>
      <w:spacing w:beforeLines="0" w:afterLines="0" w:line="276" w:lineRule="auto"/>
      <w:outlineLvl w:val="9"/>
    </w:pPr>
    <w:rPr>
      <w:rFonts w:ascii="宋体" w:eastAsia="宋体"/>
    </w:rPr>
  </w:style>
  <w:style w:type="paragraph" w:customStyle="1" w:styleId="221">
    <w:name w:val="标准文件_引言一级无标题"/>
    <w:basedOn w:val="205"/>
    <w:next w:val="61"/>
    <w:qFormat/>
    <w:uiPriority w:val="0"/>
    <w:pPr>
      <w:spacing w:beforeLines="0" w:afterLines="0" w:line="276" w:lineRule="auto"/>
    </w:pPr>
    <w:rPr>
      <w:rFonts w:ascii="宋体" w:eastAsia="宋体"/>
    </w:rPr>
  </w:style>
  <w:style w:type="paragraph" w:customStyle="1" w:styleId="222">
    <w:name w:val="标准文件_引言二级无标题"/>
    <w:basedOn w:val="206"/>
    <w:next w:val="61"/>
    <w:qFormat/>
    <w:uiPriority w:val="0"/>
    <w:pPr>
      <w:spacing w:beforeLines="0" w:afterLines="0" w:line="276" w:lineRule="auto"/>
    </w:pPr>
    <w:rPr>
      <w:rFonts w:ascii="宋体" w:eastAsia="宋体"/>
    </w:rPr>
  </w:style>
  <w:style w:type="paragraph" w:customStyle="1" w:styleId="223">
    <w:name w:val="标准文件_引言三级无标题"/>
    <w:basedOn w:val="207"/>
    <w:qFormat/>
    <w:uiPriority w:val="0"/>
    <w:pPr>
      <w:spacing w:beforeLines="0" w:afterLines="0" w:line="276" w:lineRule="auto"/>
    </w:pPr>
    <w:rPr>
      <w:rFonts w:ascii="宋体" w:eastAsia="宋体"/>
    </w:rPr>
  </w:style>
  <w:style w:type="paragraph" w:customStyle="1" w:styleId="224">
    <w:name w:val="标准文件_引言四级无标题"/>
    <w:basedOn w:val="208"/>
    <w:next w:val="61"/>
    <w:qFormat/>
    <w:uiPriority w:val="0"/>
    <w:pPr>
      <w:spacing w:beforeLines="0" w:afterLines="0" w:line="276" w:lineRule="auto"/>
    </w:pPr>
    <w:rPr>
      <w:rFonts w:ascii="宋体" w:eastAsia="宋体"/>
    </w:rPr>
  </w:style>
  <w:style w:type="paragraph" w:customStyle="1" w:styleId="225">
    <w:name w:val="标准文件_引言五级无标题"/>
    <w:basedOn w:val="209"/>
    <w:next w:val="61"/>
    <w:qFormat/>
    <w:uiPriority w:val="0"/>
    <w:pPr>
      <w:spacing w:beforeLines="0" w:afterLines="0" w:line="276" w:lineRule="auto"/>
    </w:pPr>
    <w:rPr>
      <w:rFonts w:ascii="宋体" w:eastAsia="宋体"/>
    </w:rPr>
  </w:style>
  <w:style w:type="paragraph" w:customStyle="1" w:styleId="226">
    <w:name w:val="标准文件_索引标题"/>
    <w:basedOn w:val="68"/>
    <w:next w:val="61"/>
    <w:qFormat/>
    <w:uiPriority w:val="0"/>
  </w:style>
  <w:style w:type="paragraph" w:customStyle="1" w:styleId="227">
    <w:name w:val="标准文件_脚注内容"/>
    <w:basedOn w:val="61"/>
    <w:qFormat/>
    <w:uiPriority w:val="0"/>
    <w:pPr>
      <w:ind w:left="400" w:leftChars="200" w:hanging="200" w:hangingChars="200"/>
    </w:pPr>
    <w:rPr>
      <w:sz w:val="15"/>
    </w:rPr>
  </w:style>
  <w:style w:type="paragraph" w:customStyle="1" w:styleId="228">
    <w:name w:val="标准文件_术语条一"/>
    <w:basedOn w:val="167"/>
    <w:next w:val="61"/>
    <w:qFormat/>
    <w:uiPriority w:val="0"/>
  </w:style>
  <w:style w:type="paragraph" w:customStyle="1" w:styleId="229">
    <w:name w:val="标准文件_术语条二"/>
    <w:basedOn w:val="170"/>
    <w:next w:val="61"/>
    <w:qFormat/>
    <w:uiPriority w:val="0"/>
  </w:style>
  <w:style w:type="paragraph" w:customStyle="1" w:styleId="230">
    <w:name w:val="标准文件_术语条三"/>
    <w:basedOn w:val="169"/>
    <w:next w:val="61"/>
    <w:qFormat/>
    <w:uiPriority w:val="0"/>
  </w:style>
  <w:style w:type="paragraph" w:customStyle="1" w:styleId="231">
    <w:name w:val="标准文件_术语条四"/>
    <w:basedOn w:val="172"/>
    <w:next w:val="61"/>
    <w:qFormat/>
    <w:uiPriority w:val="0"/>
  </w:style>
  <w:style w:type="paragraph" w:customStyle="1" w:styleId="232">
    <w:name w:val="标准文件_术语条五"/>
    <w:basedOn w:val="168"/>
    <w:next w:val="61"/>
    <w:qFormat/>
    <w:uiPriority w:val="0"/>
  </w:style>
  <w:style w:type="paragraph" w:customStyle="1" w:styleId="2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4">
    <w:name w:val="发布"/>
    <w:basedOn w:val="32"/>
    <w:qFormat/>
    <w:uiPriority w:val="0"/>
    <w:rPr>
      <w:rFonts w:ascii="黑体" w:eastAsia="黑体"/>
      <w:spacing w:val="85"/>
      <w:w w:val="100"/>
      <w:position w:val="3"/>
      <w:sz w:val="28"/>
      <w:szCs w:val="28"/>
    </w:rPr>
  </w:style>
  <w:style w:type="character" w:customStyle="1" w:styleId="235">
    <w:name w:val="文档结构图 字符"/>
    <w:basedOn w:val="32"/>
    <w:link w:val="13"/>
    <w:semiHidden/>
    <w:qFormat/>
    <w:uiPriority w:val="99"/>
    <w:rPr>
      <w:rFonts w:ascii="宋体"/>
      <w:kern w:val="2"/>
      <w:sz w:val="18"/>
      <w:szCs w:val="18"/>
    </w:rPr>
  </w:style>
  <w:style w:type="character" w:customStyle="1" w:styleId="236">
    <w:name w:val="批注文字 字符"/>
    <w:basedOn w:val="32"/>
    <w:link w:val="14"/>
    <w:qFormat/>
    <w:uiPriority w:val="0"/>
    <w:rPr>
      <w:rFonts w:ascii="Arial" w:hAnsi="Arial" w:eastAsia="Arial" w:cs="Arial"/>
      <w:snapToGrid w:val="0"/>
      <w:color w:val="000000"/>
      <w:sz w:val="21"/>
      <w:szCs w:val="21"/>
    </w:rPr>
  </w:style>
  <w:style w:type="character" w:customStyle="1" w:styleId="237">
    <w:name w:val="15"/>
    <w:basedOn w:val="32"/>
    <w:qFormat/>
    <w:uiPriority w:val="0"/>
    <w:rPr>
      <w:rFonts w:hint="default" w:ascii="Calibri" w:hAnsi="Calibri" w:cs="Calibri"/>
    </w:rPr>
  </w:style>
  <w:style w:type="table" w:customStyle="1" w:styleId="238">
    <w:name w:val="Table Normal"/>
    <w:basedOn w:val="30"/>
    <w:qFormat/>
    <w:uiPriority w:val="0"/>
    <w:tblPr>
      <w:tblCellMar>
        <w:left w:w="0" w:type="dxa"/>
        <w:right w:w="0" w:type="dxa"/>
      </w:tblCellMar>
    </w:tblPr>
  </w:style>
  <w:style w:type="character" w:customStyle="1" w:styleId="239">
    <w:name w:val="fontstyle01"/>
    <w:basedOn w:val="32"/>
    <w:qFormat/>
    <w:uiPriority w:val="0"/>
    <w:rPr>
      <w:rFonts w:hint="default" w:ascii="FZHTK--GBK1-0" w:hAnsi="FZHTK--GBK1-0"/>
      <w:color w:val="000000"/>
      <w:sz w:val="30"/>
      <w:szCs w:val="30"/>
    </w:rPr>
  </w:style>
  <w:style w:type="paragraph" w:customStyle="1" w:styleId="240">
    <w:name w:val="一级条标题"/>
    <w:next w:val="241"/>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4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42">
    <w:name w:val="二级无"/>
    <w:basedOn w:val="243"/>
    <w:qFormat/>
    <w:uiPriority w:val="0"/>
    <w:pPr>
      <w:spacing w:before="0" w:beforeLines="0" w:after="0" w:afterLines="0"/>
    </w:pPr>
    <w:rPr>
      <w:rFonts w:ascii="宋体" w:eastAsia="宋体"/>
    </w:rPr>
  </w:style>
  <w:style w:type="paragraph" w:customStyle="1" w:styleId="243">
    <w:name w:val="二级条标题"/>
    <w:basedOn w:val="240"/>
    <w:next w:val="241"/>
    <w:qFormat/>
    <w:uiPriority w:val="0"/>
    <w:pPr>
      <w:numPr>
        <w:ilvl w:val="2"/>
      </w:numPr>
      <w:spacing w:before="50" w:after="50"/>
      <w:outlineLvl w:val="3"/>
    </w:pPr>
  </w:style>
  <w:style w:type="paragraph" w:customStyle="1" w:styleId="244">
    <w:name w:val="列项——（一级）"/>
    <w:qFormat/>
    <w:uiPriority w:val="0"/>
    <w:pPr>
      <w:widowControl w:val="0"/>
      <w:numPr>
        <w:ilvl w:val="0"/>
        <w:numId w:val="24"/>
      </w:numPr>
      <w:jc w:val="both"/>
    </w:pPr>
    <w:rPr>
      <w:rFonts w:ascii="宋体" w:hAnsi="Times New Roman" w:eastAsia="宋体" w:cs="Times New Roman"/>
      <w:sz w:val="21"/>
      <w:lang w:val="en-US" w:eastAsia="zh-CN" w:bidi="ar-SA"/>
    </w:rPr>
  </w:style>
  <w:style w:type="character" w:customStyle="1" w:styleId="245">
    <w:name w:val="标准文件_数字编号列项（二级） Char"/>
    <w:link w:val="114"/>
    <w:qFormat/>
    <w:uiPriority w:val="0"/>
    <w:rPr>
      <w:rFonts w:ascii="宋体" w:hAnsi="Times New Roman" w:eastAsia="宋体" w:cs="Times New Roman"/>
      <w:sz w:val="21"/>
      <w:lang w:val="en-US" w:eastAsia="zh-CN" w:bidi="ar-SA"/>
    </w:rPr>
  </w:style>
  <w:style w:type="character" w:customStyle="1" w:styleId="246">
    <w:name w:val="标准文件_英文图表脚注 Char"/>
    <w:link w:val="113"/>
    <w:qFormat/>
    <w:uiPriority w:val="0"/>
    <w:rPr>
      <w:rFonts w:ascii="宋体" w:hAnsi="宋体"/>
    </w:rPr>
  </w:style>
  <w:style w:type="character" w:customStyle="1" w:styleId="247">
    <w:name w:val="批注主题 字符"/>
    <w:basedOn w:val="236"/>
    <w:link w:val="29"/>
    <w:semiHidden/>
    <w:qFormat/>
    <w:uiPriority w:val="99"/>
    <w:rPr>
      <w:rFonts w:ascii="Calibri" w:hAnsi="Calibri" w:eastAsia="Arial" w:cs="Arial"/>
      <w:b/>
      <w:bCs/>
      <w:snapToGrid/>
      <w:color w:val="000000"/>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image" Target="media/image1.tiff"/><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D0DCF0832C747FEAF04CD9093D22005"/>
        <w:style w:val=""/>
        <w:category>
          <w:name w:val="常规"/>
          <w:gallery w:val="placeholder"/>
        </w:category>
        <w:types>
          <w:type w:val="bbPlcHdr"/>
        </w:types>
        <w:behaviors>
          <w:behavior w:val="content"/>
        </w:behaviors>
        <w:description w:val=""/>
        <w:guid w:val="{29A31EA7-C3D0-4822-BFC1-43E95BBE1300}"/>
      </w:docPartPr>
      <w:docPartBody>
        <w:p>
          <w:pPr>
            <w:pStyle w:val="5"/>
          </w:pPr>
          <w:r>
            <w:rPr>
              <w:rStyle w:val="4"/>
              <w:rFonts w:hint="eastAsia"/>
            </w:rPr>
            <w:t>单击或点击此处输入文字。</w:t>
          </w:r>
        </w:p>
      </w:docPartBody>
    </w:docPart>
    <w:docPart>
      <w:docPartPr>
        <w:name w:val="F0371A3403404E64A2C3CF9463262B33"/>
        <w:style w:val=""/>
        <w:category>
          <w:name w:val="常规"/>
          <w:gallery w:val="placeholder"/>
        </w:category>
        <w:types>
          <w:type w:val="bbPlcHdr"/>
        </w:types>
        <w:behaviors>
          <w:behavior w:val="content"/>
        </w:behaviors>
        <w:description w:val=""/>
        <w:guid w:val="{3CC1238A-D2DF-4EA0-8AA8-EEF9A0D2C614}"/>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golian Baiti">
    <w:panose1 w:val="03000500000000000000"/>
    <w:charset w:val="00"/>
    <w:family w:val="script"/>
    <w:pitch w:val="default"/>
    <w:sig w:usb0="80000023" w:usb1="00000000" w:usb2="0002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C0B"/>
    <w:rsid w:val="00061CAF"/>
    <w:rsid w:val="000911F4"/>
    <w:rsid w:val="000C4D09"/>
    <w:rsid w:val="00162AA4"/>
    <w:rsid w:val="00162CA0"/>
    <w:rsid w:val="00233022"/>
    <w:rsid w:val="002445AF"/>
    <w:rsid w:val="002C7369"/>
    <w:rsid w:val="003F6647"/>
    <w:rsid w:val="004069EF"/>
    <w:rsid w:val="0042497C"/>
    <w:rsid w:val="004C6D51"/>
    <w:rsid w:val="005F296D"/>
    <w:rsid w:val="006F3806"/>
    <w:rsid w:val="0073169B"/>
    <w:rsid w:val="00734922"/>
    <w:rsid w:val="009C5890"/>
    <w:rsid w:val="00AD54C3"/>
    <w:rsid w:val="00C105E6"/>
    <w:rsid w:val="00D40C0B"/>
    <w:rsid w:val="00DA2A47"/>
    <w:rsid w:val="00EA3E54"/>
    <w:rsid w:val="00F252EB"/>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D0DCF0832C747FEAF04CD9093D220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DE160E0C69D41688508C6D3500D280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0371A3403404E64A2C3CF9463262B3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1B0575B668EC469285117FB2194CA8C9"/>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Version="6"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3F21F4-60E2-4295-9C92-51914BDDC55C}">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22</Pages>
  <Words>2486</Words>
  <Characters>14176</Characters>
  <Lines>118</Lines>
  <Paragraphs>33</Paragraphs>
  <TotalTime>9</TotalTime>
  <ScaleCrop>false</ScaleCrop>
  <LinksUpToDate>false</LinksUpToDate>
  <CharactersWithSpaces>16629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2023-10-24T17:02:00Z</dcterms:created>
  <dc:creator>洪丽君</dc:creator>
  <dc:description>&lt;config cover="true" show_menu="true" version="1.0.0" doctype="SDKXY"&gt;_x000d_
&lt;/config&gt;</dc:description>
  <cp:lastModifiedBy>Administrator</cp:lastModifiedBy>
  <cp:lastPrinted>2023-04-27T23:50:00Z</cp:lastPrinted>
  <dcterms:modified xsi:type="dcterms:W3CDTF">2025-04-15T07:31:48Z</dcterms:modified>
  <dc:title>地方标准</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2052-11.8.2.9022</vt:lpwstr>
  </property>
  <property fmtid="{D5CDD505-2E9C-101B-9397-08002B2CF9AE}" pid="15" name="ICV">
    <vt:lpwstr>E0C4E66924444516B2C389F188ADE87E_13</vt:lpwstr>
  </property>
  <property fmtid="{D5CDD505-2E9C-101B-9397-08002B2CF9AE}" pid="16" name="KSOTemplateDocerSaveRecord">
    <vt:lpwstr>eyJoZGlkIjoiYjY0NjQ3MmRhNmVlNTlhNWRmMmQyNWZjNzQxYmNiMTgiLCJ1c2VySWQiOiIxNDU4MzQ5NzQwIn0=</vt:lpwstr>
  </property>
</Properties>
</file>