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65E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D841B0">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35CB37C">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07.08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07.080</w:t>
            </w:r>
            <w:r>
              <w:rPr>
                <w:rFonts w:hint="eastAsia" w:ascii="黑体" w:hAnsi="黑体" w:eastAsia="黑体"/>
                <w:sz w:val="21"/>
                <w:szCs w:val="21"/>
              </w:rPr>
              <w:fldChar w:fldCharType="end"/>
            </w:r>
            <w:bookmarkEnd w:id="0"/>
          </w:p>
        </w:tc>
      </w:tr>
      <w:tr w14:paraId="3BFD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36479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76655FC">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A 40"/>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A 40</w:t>
            </w:r>
            <w:r>
              <w:rPr>
                <w:rFonts w:hint="eastAsia"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49B28E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625D64E">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14:paraId="7F7E0DF2">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1E9F4E0">
      <w:pPr>
        <w:pStyle w:val="198"/>
        <w:rPr>
          <w:lang w:val="fr-FR"/>
        </w:rPr>
      </w:pPr>
      <w:r>
        <w:rPr>
          <w:lang w:val="fr-FR"/>
        </w:rPr>
        <w:t>DB</w:t>
      </w:r>
      <w:r>
        <w:rPr>
          <w:sz w:val="15"/>
          <w:szCs w:val="15"/>
          <w:lang w:val="fr-FR"/>
        </w:rPr>
        <w:t xml:space="preserve"> </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76407DF">
      <w:pPr>
        <w:pStyle w:val="199"/>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8"/>
    </w:p>
    <w:p w14:paraId="438ECF54">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8B490C5">
      <w:pPr>
        <w:pStyle w:val="53"/>
        <w:framePr w:w="9639" w:h="6976" w:hRule="exact" w:hSpace="0" w:vSpace="0" w:wrap="around" w:hAnchor="page" w:y="6408"/>
        <w:jc w:val="center"/>
        <w:rPr>
          <w:rFonts w:hint="eastAsia" w:ascii="黑体" w:hAnsi="黑体" w:eastAsia="黑体"/>
          <w:b w:val="0"/>
          <w:bCs w:val="0"/>
          <w:w w:val="100"/>
          <w:lang w:val="fr-FR"/>
        </w:rPr>
      </w:pPr>
    </w:p>
    <w:p w14:paraId="2222CBCE">
      <w:pPr>
        <w:rPr>
          <w:lang w:val="fr-FR"/>
        </w:rPr>
      </w:pPr>
    </w:p>
    <w:p w14:paraId="2BF16971">
      <w:pPr>
        <w:pStyle w:val="200"/>
        <w:framePr w:h="6974" w:hRule="exact" w:wrap="around" w:x="1419" w:anchorLock="1"/>
        <w:rPr>
          <w:rFonts w:hint="eastAsia"/>
          <w:lang w:val="fr-FR"/>
        </w:rPr>
      </w:pPr>
      <w:r>
        <w:fldChar w:fldCharType="begin">
          <w:ffData>
            <w:name w:val="CSTD_NAME"/>
            <w:enabled/>
            <w:calcOnExit w:val="0"/>
            <w:textInput>
              <w:default w:val="人体肠道微生物16S rDNA检测高通量测序方法"/>
            </w:textInput>
          </w:ffData>
        </w:fldChar>
      </w:r>
      <w:bookmarkStart w:id="9" w:name="CSTD_NAME"/>
      <w:r>
        <w:rPr>
          <w:lang w:val="fr-FR"/>
        </w:rPr>
        <w:instrText xml:space="preserve"> FORMTEXT </w:instrText>
      </w:r>
      <w:r>
        <w:fldChar w:fldCharType="separate"/>
      </w:r>
      <w:r>
        <w:t>人体肠道微生物</w:t>
      </w:r>
      <w:r>
        <w:rPr>
          <w:lang w:val="fr-FR"/>
        </w:rPr>
        <w:t>16S rDNA</w:t>
      </w:r>
      <w:r>
        <w:rPr>
          <w:lang w:val="fr-FR"/>
        </w:rPr>
        <w:br w:type="textWrapping"/>
      </w:r>
      <w:r>
        <w:t>高通量测序方法</w:t>
      </w:r>
      <w:r>
        <w:fldChar w:fldCharType="end"/>
      </w:r>
      <w:bookmarkEnd w:id="9"/>
    </w:p>
    <w:p w14:paraId="6766D217">
      <w:pPr>
        <w:framePr w:w="9639" w:h="6974" w:hRule="exact" w:wrap="around" w:vAnchor="page" w:hAnchor="page" w:x="1419" w:y="6408" w:anchorLock="1"/>
        <w:ind w:left="-1418"/>
        <w:rPr>
          <w:lang w:val="fr-FR"/>
        </w:rPr>
      </w:pPr>
    </w:p>
    <w:p w14:paraId="6E96A57A">
      <w:pPr>
        <w:pStyle w:val="128"/>
        <w:framePr w:w="9639" w:h="6974" w:hRule="exact" w:wrap="around" w:vAnchor="page" w:hAnchor="page" w:x="1419" w:y="6408" w:anchorLock="1"/>
        <w:textAlignment w:val="bottom"/>
        <w:rPr>
          <w:rFonts w:eastAsia="黑体"/>
          <w:szCs w:val="28"/>
          <w:lang w:val="fr-FR"/>
        </w:rPr>
      </w:pPr>
      <w:bookmarkStart w:id="66" w:name="_GoBack"/>
      <w:r>
        <w:rPr>
          <w:rFonts w:eastAsia="黑体"/>
          <w:szCs w:val="28"/>
        </w:rPr>
        <w:fldChar w:fldCharType="begin">
          <w:ffData>
            <w:name w:val="ESTD_NAME"/>
            <w:enabled/>
            <w:calcOnExit w:val="0"/>
            <w:textInput>
              <w:default w:val="16S rDNA detection of human gut microbesHigh-throughput sequencing method"/>
            </w:textInput>
          </w:ffData>
        </w:fldChar>
      </w:r>
      <w:bookmarkStart w:id="10" w:name="ESTD_NAME"/>
      <w:r>
        <w:rPr>
          <w:rFonts w:eastAsia="黑体"/>
          <w:szCs w:val="28"/>
          <w:lang w:val="fr-FR"/>
        </w:rPr>
        <w:instrText xml:space="preserve"> FORMTEXT </w:instrText>
      </w:r>
      <w:r>
        <w:rPr>
          <w:rFonts w:eastAsia="黑体"/>
          <w:szCs w:val="28"/>
        </w:rPr>
        <w:fldChar w:fldCharType="separate"/>
      </w:r>
      <w:r>
        <w:rPr>
          <w:rFonts w:eastAsia="黑体"/>
          <w:szCs w:val="28"/>
          <w:lang w:val="fr-FR"/>
        </w:rPr>
        <w:t>16S rDNA of human gut microbes</w:t>
      </w:r>
      <w:r>
        <w:rPr>
          <w:rFonts w:eastAsia="黑体"/>
          <w:szCs w:val="28"/>
          <w:lang w:val="fr-FR"/>
        </w:rPr>
        <w:br w:type="textWrapping"/>
      </w:r>
      <w:r>
        <w:rPr>
          <w:rFonts w:eastAsia="黑体"/>
          <w:szCs w:val="28"/>
          <w:lang w:val="fr-FR"/>
        </w:rPr>
        <w:t>High-throughput sequencing method</w:t>
      </w:r>
      <w:r>
        <w:rPr>
          <w:rFonts w:eastAsia="黑体"/>
          <w:szCs w:val="28"/>
        </w:rPr>
        <w:fldChar w:fldCharType="end"/>
      </w:r>
      <w:bookmarkEnd w:id="10"/>
    </w:p>
    <w:bookmarkEnd w:id="66"/>
    <w:p w14:paraId="24573375">
      <w:pPr>
        <w:framePr w:w="9639" w:h="6974" w:hRule="exact" w:wrap="around" w:vAnchor="page" w:hAnchor="page" w:x="1419" w:y="6408" w:anchorLock="1"/>
        <w:spacing w:line="760" w:lineRule="exact"/>
        <w:ind w:left="-1418"/>
        <w:rPr>
          <w:lang w:val="fr-FR"/>
        </w:rPr>
      </w:pPr>
    </w:p>
    <w:p w14:paraId="405DC5FA">
      <w:pPr>
        <w:pStyle w:val="128"/>
        <w:framePr w:w="9639" w:h="6974" w:hRule="exact" w:wrap="around" w:vAnchor="page" w:hAnchor="page" w:x="1419" w:y="6408" w:anchorLock="1"/>
        <w:textAlignment w:val="bottom"/>
        <w:rPr>
          <w:rFonts w:eastAsia="黑体"/>
          <w:szCs w:val="28"/>
          <w:lang w:val="fr-FR"/>
        </w:rPr>
      </w:pPr>
    </w:p>
    <w:p w14:paraId="6880E3AE">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3AB7E93">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523AA9D">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4552160">
      <w:pPr>
        <w:pStyle w:val="196"/>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0EE3FA2">
      <w:pPr>
        <w:pStyle w:val="197"/>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F0C08F0">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BBFA5E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4D1432">
      <w:pPr>
        <w:pStyle w:val="94"/>
        <w:spacing w:after="468"/>
      </w:pPr>
      <w:bookmarkStart w:id="21" w:name="BookMark1"/>
      <w:r>
        <w:rPr>
          <w:rFonts w:hint="eastAsia"/>
          <w:spacing w:val="320"/>
        </w:rPr>
        <w:t>目</w:t>
      </w:r>
      <w:r>
        <w:rPr>
          <w:rFonts w:hint="eastAsia"/>
        </w:rPr>
        <w:t>次</w:t>
      </w:r>
    </w:p>
    <w:p w14:paraId="620C8453">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"_Toc164956960" </w:instrText>
      </w:r>
      <w:r>
        <w:fldChar w:fldCharType="separate"/>
      </w:r>
      <w:r>
        <w:rPr>
          <w:rStyle w:val="34"/>
        </w:rPr>
        <w:t>前言</w:t>
      </w:r>
      <w:r>
        <w:tab/>
      </w:r>
      <w:r>
        <w:fldChar w:fldCharType="begin"/>
      </w:r>
      <w:r>
        <w:instrText xml:space="preserve"> PAGEREF _Toc164956960 \h </w:instrText>
      </w:r>
      <w:r>
        <w:fldChar w:fldCharType="separate"/>
      </w:r>
      <w:r>
        <w:t>II</w:t>
      </w:r>
      <w:r>
        <w:fldChar w:fldCharType="end"/>
      </w:r>
      <w:r>
        <w:fldChar w:fldCharType="end"/>
      </w:r>
    </w:p>
    <w:p w14:paraId="153D4CE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"_Toc164956961" </w:instrText>
      </w:r>
      <w:r>
        <w:fldChar w:fldCharType="separate"/>
      </w:r>
      <w:r>
        <w:rPr>
          <w:rStyle w:val="34"/>
        </w:rPr>
        <w:t>1  范围</w:t>
      </w:r>
      <w:r>
        <w:tab/>
      </w:r>
      <w:r>
        <w:fldChar w:fldCharType="begin"/>
      </w:r>
      <w:r>
        <w:instrText xml:space="preserve"> PAGEREF _Toc164956961 \h </w:instrText>
      </w:r>
      <w:r>
        <w:fldChar w:fldCharType="separate"/>
      </w:r>
      <w:r>
        <w:t>1</w:t>
      </w:r>
      <w:r>
        <w:fldChar w:fldCharType="end"/>
      </w:r>
      <w:r>
        <w:fldChar w:fldCharType="end"/>
      </w:r>
    </w:p>
    <w:p w14:paraId="6BBC2836">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"_Toc164956962" </w:instrText>
      </w:r>
      <w:r>
        <w:fldChar w:fldCharType="separate"/>
      </w:r>
      <w:r>
        <w:rPr>
          <w:rStyle w:val="34"/>
        </w:rPr>
        <w:t>2  规范性引用文件</w:t>
      </w:r>
      <w:r>
        <w:tab/>
      </w:r>
      <w:r>
        <w:fldChar w:fldCharType="begin"/>
      </w:r>
      <w:r>
        <w:instrText xml:space="preserve"> PAGEREF _Toc164956962 \h </w:instrText>
      </w:r>
      <w:r>
        <w:fldChar w:fldCharType="separate"/>
      </w:r>
      <w:r>
        <w:t>1</w:t>
      </w:r>
      <w:r>
        <w:fldChar w:fldCharType="end"/>
      </w:r>
      <w:r>
        <w:fldChar w:fldCharType="end"/>
      </w:r>
    </w:p>
    <w:p w14:paraId="2C5F87D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"_Toc164956963" </w:instrText>
      </w:r>
      <w:r>
        <w:fldChar w:fldCharType="separate"/>
      </w:r>
      <w:r>
        <w:rPr>
          <w:rStyle w:val="34"/>
        </w:rPr>
        <w:t>3  术语和定义</w:t>
      </w:r>
      <w:r>
        <w:tab/>
      </w:r>
      <w:r>
        <w:fldChar w:fldCharType="begin"/>
      </w:r>
      <w:r>
        <w:instrText xml:space="preserve"> PAGEREF _Toc164956963 \h </w:instrText>
      </w:r>
      <w:r>
        <w:fldChar w:fldCharType="separate"/>
      </w:r>
      <w:r>
        <w:t>1</w:t>
      </w:r>
      <w:r>
        <w:fldChar w:fldCharType="end"/>
      </w:r>
      <w:r>
        <w:fldChar w:fldCharType="end"/>
      </w:r>
    </w:p>
    <w:p w14:paraId="67EB366B">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"_Toc164956964" </w:instrText>
      </w:r>
      <w:r>
        <w:fldChar w:fldCharType="separate"/>
      </w:r>
      <w:r>
        <w:rPr>
          <w:rStyle w:val="34"/>
        </w:rPr>
        <w:t>4  缩略语</w:t>
      </w:r>
      <w:r>
        <w:tab/>
      </w:r>
      <w:r>
        <w:fldChar w:fldCharType="begin"/>
      </w:r>
      <w:r>
        <w:instrText xml:space="preserve"> PAGEREF _Toc164956964 \h </w:instrText>
      </w:r>
      <w:r>
        <w:fldChar w:fldCharType="separate"/>
      </w:r>
      <w:r>
        <w:t>2</w:t>
      </w:r>
      <w:r>
        <w:fldChar w:fldCharType="end"/>
      </w:r>
      <w:r>
        <w:fldChar w:fldCharType="end"/>
      </w:r>
    </w:p>
    <w:p w14:paraId="4593959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"_Toc164956965" </w:instrText>
      </w:r>
      <w:r>
        <w:fldChar w:fldCharType="separate"/>
      </w:r>
      <w:r>
        <w:rPr>
          <w:rStyle w:val="34"/>
        </w:rPr>
        <w:t>5  检测条件</w:t>
      </w:r>
      <w:r>
        <w:tab/>
      </w:r>
      <w:r>
        <w:fldChar w:fldCharType="begin"/>
      </w:r>
      <w:r>
        <w:instrText xml:space="preserve"> PAGEREF _Toc164956965 \h </w:instrText>
      </w:r>
      <w:r>
        <w:fldChar w:fldCharType="separate"/>
      </w:r>
      <w:r>
        <w:t>2</w:t>
      </w:r>
      <w:r>
        <w:fldChar w:fldCharType="end"/>
      </w:r>
      <w:r>
        <w:fldChar w:fldCharType="end"/>
      </w:r>
    </w:p>
    <w:p w14:paraId="49DF93B5">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"_Toc164956966" </w:instrText>
      </w:r>
      <w:r>
        <w:fldChar w:fldCharType="separate"/>
      </w:r>
      <w:r>
        <w:rPr>
          <w:rStyle w:val="34"/>
        </w:rPr>
        <w:t>6  样本采集、运输与保存</w:t>
      </w:r>
      <w:r>
        <w:tab/>
      </w:r>
      <w:r>
        <w:fldChar w:fldCharType="begin"/>
      </w:r>
      <w:r>
        <w:instrText xml:space="preserve"> PAGEREF _Toc164956966 \h </w:instrText>
      </w:r>
      <w:r>
        <w:fldChar w:fldCharType="separate"/>
      </w:r>
      <w:r>
        <w:t>2</w:t>
      </w:r>
      <w:r>
        <w:fldChar w:fldCharType="end"/>
      </w:r>
      <w:r>
        <w:fldChar w:fldCharType="end"/>
      </w:r>
    </w:p>
    <w:p w14:paraId="21326145">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"_Toc164956967" </w:instrText>
      </w:r>
      <w:r>
        <w:fldChar w:fldCharType="separate"/>
      </w:r>
      <w:r>
        <w:rPr>
          <w:rStyle w:val="34"/>
        </w:rPr>
        <w:t>7  样本的接收与处理</w:t>
      </w:r>
      <w:r>
        <w:tab/>
      </w:r>
      <w:r>
        <w:fldChar w:fldCharType="begin"/>
      </w:r>
      <w:r>
        <w:instrText xml:space="preserve"> PAGEREF _Toc164956967 \h </w:instrText>
      </w:r>
      <w:r>
        <w:fldChar w:fldCharType="separate"/>
      </w:r>
      <w:r>
        <w:t>3</w:t>
      </w:r>
      <w:r>
        <w:fldChar w:fldCharType="end"/>
      </w:r>
      <w:r>
        <w:fldChar w:fldCharType="end"/>
      </w:r>
    </w:p>
    <w:p w14:paraId="24CA57BB">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"_Toc164956968" </w:instrText>
      </w:r>
      <w:r>
        <w:fldChar w:fldCharType="separate"/>
      </w:r>
      <w:r>
        <w:rPr>
          <w:rStyle w:val="34"/>
        </w:rPr>
        <w:t>8  检测步骤</w:t>
      </w:r>
      <w:r>
        <w:tab/>
      </w:r>
      <w:r>
        <w:fldChar w:fldCharType="begin"/>
      </w:r>
      <w:r>
        <w:instrText xml:space="preserve"> PAGEREF _Toc164956968 \h </w:instrText>
      </w:r>
      <w:r>
        <w:fldChar w:fldCharType="separate"/>
      </w:r>
      <w:r>
        <w:t>3</w:t>
      </w:r>
      <w:r>
        <w:fldChar w:fldCharType="end"/>
      </w:r>
      <w:r>
        <w:fldChar w:fldCharType="end"/>
      </w:r>
    </w:p>
    <w:p w14:paraId="0194553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"_Toc164956969" </w:instrText>
      </w:r>
      <w:r>
        <w:fldChar w:fldCharType="separate"/>
      </w:r>
      <w:r>
        <w:rPr>
          <w:rStyle w:val="34"/>
        </w:rPr>
        <w:t>9  测序</w:t>
      </w:r>
      <w:r>
        <w:tab/>
      </w:r>
      <w:r>
        <w:fldChar w:fldCharType="begin"/>
      </w:r>
      <w:r>
        <w:instrText xml:space="preserve"> PAGEREF _Toc164956969 \h </w:instrText>
      </w:r>
      <w:r>
        <w:fldChar w:fldCharType="separate"/>
      </w:r>
      <w:r>
        <w:t>4</w:t>
      </w:r>
      <w:r>
        <w:fldChar w:fldCharType="end"/>
      </w:r>
      <w:r>
        <w:fldChar w:fldCharType="end"/>
      </w:r>
    </w:p>
    <w:p w14:paraId="3296B065">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"_Toc164956970" </w:instrText>
      </w:r>
      <w:r>
        <w:fldChar w:fldCharType="separate"/>
      </w:r>
      <w:r>
        <w:rPr>
          <w:rStyle w:val="34"/>
        </w:rPr>
        <w:t>参考文献</w:t>
      </w:r>
      <w:r>
        <w:tab/>
      </w:r>
      <w:r>
        <w:fldChar w:fldCharType="begin"/>
      </w:r>
      <w:r>
        <w:instrText xml:space="preserve"> PAGEREF _Toc164956970 \h </w:instrText>
      </w:r>
      <w:r>
        <w:fldChar w:fldCharType="separate"/>
      </w:r>
      <w:r>
        <w:t>6</w:t>
      </w:r>
      <w:r>
        <w:fldChar w:fldCharType="end"/>
      </w:r>
      <w:r>
        <w:fldChar w:fldCharType="end"/>
      </w:r>
    </w:p>
    <w:p w14:paraId="59F9E51D">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2D76762">
      <w:pPr>
        <w:pStyle w:val="92"/>
        <w:spacing w:before="900" w:after="468"/>
      </w:pPr>
      <w:bookmarkStart w:id="22" w:name="_Toc164956960"/>
      <w:bookmarkStart w:id="23" w:name="BookMark2"/>
      <w:r>
        <w:rPr>
          <w:spacing w:val="320"/>
        </w:rPr>
        <w:t>前</w:t>
      </w:r>
      <w:r>
        <w:t>言</w:t>
      </w:r>
      <w:bookmarkEnd w:id="22"/>
    </w:p>
    <w:p w14:paraId="7CA5F4A9">
      <w:pPr>
        <w:pStyle w:val="59"/>
        <w:ind w:firstLine="420"/>
      </w:pPr>
      <w:r>
        <w:rPr>
          <w:rFonts w:hint="eastAsia"/>
        </w:rPr>
        <w:t>本文件按照GB/T 1.1—2020《标准化工作导则  第1部分：标准化文件的结构和起草规则》的规定起草。</w:t>
      </w:r>
    </w:p>
    <w:p w14:paraId="05A80457">
      <w:pPr>
        <w:pStyle w:val="59"/>
        <w:ind w:firstLine="420"/>
      </w:pPr>
      <w:r>
        <w:rPr>
          <w:rFonts w:hint="eastAsia"/>
        </w:rPr>
        <w:t>请注意本文件的某些内容可能涉及专利。本文件的发布机构不承担识别专利的责任。</w:t>
      </w:r>
    </w:p>
    <w:p w14:paraId="19BB2459">
      <w:pPr>
        <w:pStyle w:val="59"/>
        <w:ind w:firstLine="420"/>
      </w:pPr>
      <w:r>
        <w:rPr>
          <w:rFonts w:hint="eastAsia"/>
        </w:rPr>
        <w:t>本文件由厦门市科学技术局提出并归口。</w:t>
      </w:r>
    </w:p>
    <w:p w14:paraId="3B6E1A49">
      <w:pPr>
        <w:pStyle w:val="59"/>
        <w:ind w:firstLine="420"/>
      </w:pPr>
      <w:r>
        <w:rPr>
          <w:rFonts w:hint="eastAsia"/>
        </w:rPr>
        <w:t>本文件起草单位：厦门承葛生物科技有限公司、厦门市食品药品审评认证与不良反应监测中心、厦门承葛医学检验实验室有限公司、厦门市标准化研究院。</w:t>
      </w:r>
    </w:p>
    <w:p w14:paraId="09F345F4">
      <w:pPr>
        <w:pStyle w:val="59"/>
        <w:ind w:firstLine="420"/>
      </w:pPr>
      <w:r>
        <w:rPr>
          <w:rFonts w:hint="eastAsia"/>
        </w:rPr>
        <w:t>本文件主要起草人：何剑全、肖传兴、许艳稚、林爱强、梁银龙、张帮周、张金梅、陈鑫、吴水金、曹曼、陈瑀、甘煌灿。</w:t>
      </w:r>
    </w:p>
    <w:p w14:paraId="54CF568A">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3137CF1D">
      <w:pPr>
        <w:spacing w:line="20" w:lineRule="exact"/>
        <w:jc w:val="center"/>
        <w:rPr>
          <w:rFonts w:hint="eastAsia" w:ascii="黑体" w:hAnsi="黑体" w:eastAsia="黑体"/>
          <w:sz w:val="32"/>
          <w:szCs w:val="32"/>
        </w:rPr>
      </w:pPr>
      <w:bookmarkStart w:id="24" w:name="BookMark4"/>
    </w:p>
    <w:p w14:paraId="4511635A">
      <w:pPr>
        <w:spacing w:line="20" w:lineRule="exact"/>
        <w:jc w:val="center"/>
        <w:rPr>
          <w:rFonts w:hint="eastAsia" w:ascii="黑体" w:hAnsi="黑体" w:eastAsia="黑体"/>
          <w:sz w:val="32"/>
          <w:szCs w:val="32"/>
        </w:rPr>
      </w:pPr>
    </w:p>
    <w:sdt>
      <w:sdtPr>
        <w:tag w:val="NEW_STAND_NAME"/>
        <w:id w:val="595910757"/>
        <w:lock w:val="sdtLocked"/>
        <w:placeholder>
          <w:docPart w:val="55C2AAF0DB544DDC9927508BF35C202F"/>
        </w:placeholder>
      </w:sdtPr>
      <w:sdtContent>
        <w:p w14:paraId="471D490A">
          <w:pPr>
            <w:pStyle w:val="180"/>
            <w:rPr>
              <w:rFonts w:hint="eastAsia"/>
            </w:rPr>
          </w:pPr>
          <w:bookmarkStart w:id="25" w:name="NEW_STAND_NAME"/>
          <w:r>
            <w:rPr>
              <w:rFonts w:hint="eastAsia"/>
            </w:rPr>
            <w:t>人体肠道微生物16S rDNA检测</w:t>
          </w:r>
          <w:r>
            <w:br w:type="textWrapping"/>
          </w:r>
          <w:r>
            <w:rPr>
              <w:rFonts w:hint="eastAsia"/>
            </w:rPr>
            <w:t>高通量测序方法</w:t>
          </w:r>
        </w:p>
      </w:sdtContent>
    </w:sdt>
    <w:bookmarkEnd w:id="25"/>
    <w:p w14:paraId="4987DA33">
      <w:pPr>
        <w:pStyle w:val="107"/>
        <w:spacing w:before="312" w:after="312"/>
      </w:pPr>
      <w:bookmarkStart w:id="26" w:name="_Toc17233333"/>
      <w:bookmarkStart w:id="27" w:name="_Toc26648465"/>
      <w:bookmarkStart w:id="28" w:name="_Toc164956961"/>
      <w:bookmarkStart w:id="29" w:name="_Toc26986771"/>
      <w:bookmarkStart w:id="30" w:name="_Toc26718930"/>
      <w:bookmarkStart w:id="31" w:name="_Toc97191423"/>
      <w:bookmarkStart w:id="32" w:name="_Toc17233325"/>
      <w:bookmarkStart w:id="33" w:name="_Toc24884211"/>
      <w:bookmarkStart w:id="34" w:name="_Toc24884218"/>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14:paraId="7BCAC0FF">
      <w:pPr>
        <w:pStyle w:val="59"/>
        <w:ind w:firstLine="420"/>
      </w:pPr>
      <w:bookmarkStart w:id="36" w:name="_Toc26648466"/>
      <w:bookmarkStart w:id="37" w:name="_Toc24884219"/>
      <w:bookmarkStart w:id="38" w:name="_Toc24884212"/>
      <w:bookmarkStart w:id="39" w:name="_Toc17233326"/>
      <w:bookmarkStart w:id="40" w:name="_Toc17233334"/>
      <w:r>
        <w:rPr>
          <w:rFonts w:hint="eastAsia"/>
        </w:rPr>
        <w:t>本文件规定了采用高通量测序方法进行人体肠道微生物16S rDNA检测的检测条件、检测试剂、检测仪器设备、样本采集、运输与保存、样本接受与处理。</w:t>
      </w:r>
    </w:p>
    <w:p w14:paraId="2C5AFB1D">
      <w:pPr>
        <w:pStyle w:val="59"/>
        <w:ind w:firstLine="420"/>
      </w:pPr>
      <w:r>
        <w:rPr>
          <w:rFonts w:hint="eastAsia"/>
        </w:rPr>
        <w:t>本文件适用于运用16S rDNA高通量测序法进行人体肠道微生物中细菌的检测，亦可应用于其他动物肠道微生物中细菌的检测。</w:t>
      </w:r>
    </w:p>
    <w:p w14:paraId="39604068">
      <w:pPr>
        <w:pStyle w:val="107"/>
        <w:spacing w:before="312" w:after="312"/>
      </w:pPr>
      <w:bookmarkStart w:id="41" w:name="_Toc164956962"/>
      <w:bookmarkStart w:id="42" w:name="_Toc26986772"/>
      <w:bookmarkStart w:id="43" w:name="_Toc26718931"/>
      <w:bookmarkStart w:id="44" w:name="_Toc97191424"/>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FDBF5489934410490A13027F2C9EE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C93AA73">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FEE15C">
      <w:pPr>
        <w:pStyle w:val="59"/>
        <w:ind w:firstLine="420"/>
      </w:pPr>
      <w:r>
        <w:rPr>
          <w:rFonts w:hint="eastAsia"/>
        </w:rPr>
        <w:t>GB 19489  实验室生物安全通用要求</w:t>
      </w:r>
    </w:p>
    <w:p w14:paraId="58184942">
      <w:pPr>
        <w:pStyle w:val="59"/>
        <w:ind w:firstLine="420"/>
      </w:pPr>
      <w:r>
        <w:rPr>
          <w:rFonts w:hint="eastAsia"/>
        </w:rPr>
        <w:t>GB/T 6682—2008  分析实验室用水规格和试验方法</w:t>
      </w:r>
    </w:p>
    <w:p w14:paraId="36BF43B7">
      <w:pPr>
        <w:pStyle w:val="59"/>
        <w:ind w:firstLine="420"/>
      </w:pPr>
      <w:r>
        <w:rPr>
          <w:rFonts w:hint="eastAsia"/>
        </w:rPr>
        <w:t>GB/T 39767—2021  人类生物样本管理规范</w:t>
      </w:r>
    </w:p>
    <w:p w14:paraId="62959C0B">
      <w:pPr>
        <w:pStyle w:val="59"/>
        <w:ind w:firstLine="420"/>
      </w:pPr>
      <w:r>
        <w:rPr>
          <w:rFonts w:hint="eastAsia"/>
        </w:rPr>
        <w:t>GB/T 19495.3  转基因产品检测 核酸提取纯化方法</w:t>
      </w:r>
    </w:p>
    <w:p w14:paraId="209046A9">
      <w:pPr>
        <w:pStyle w:val="59"/>
        <w:ind w:firstLine="420"/>
      </w:pPr>
      <w:r>
        <w:rPr>
          <w:rFonts w:hint="eastAsia"/>
        </w:rPr>
        <w:t>GB/T 19495.4  转基因产品检测 实时荧光定性聚合酶链式反应（PCR）检测方法</w:t>
      </w:r>
    </w:p>
    <w:p w14:paraId="59F3941D">
      <w:pPr>
        <w:pStyle w:val="59"/>
        <w:ind w:firstLine="420"/>
      </w:pPr>
      <w:r>
        <w:rPr>
          <w:rFonts w:hint="eastAsia"/>
        </w:rPr>
        <w:t>GB/T 40974  核酸样本质量评价方法</w:t>
      </w:r>
    </w:p>
    <w:p w14:paraId="70860AC1">
      <w:pPr>
        <w:pStyle w:val="59"/>
        <w:ind w:firstLine="420"/>
      </w:pPr>
      <w:r>
        <w:rPr>
          <w:rFonts w:hint="eastAsia"/>
        </w:rPr>
        <w:t>GB/T 40226—2021  环境微生物宏基因组检测 高通量测序法</w:t>
      </w:r>
    </w:p>
    <w:p w14:paraId="61576F5E">
      <w:pPr>
        <w:pStyle w:val="107"/>
        <w:spacing w:before="312" w:after="312"/>
      </w:pPr>
      <w:bookmarkStart w:id="46" w:name="_Toc164956963"/>
      <w:bookmarkStart w:id="47" w:name="_Toc97191425"/>
      <w:r>
        <w:rPr>
          <w:rFonts w:hint="eastAsia"/>
          <w:szCs w:val="21"/>
        </w:rPr>
        <w:t>术语和定义</w:t>
      </w:r>
      <w:bookmarkEnd w:id="46"/>
      <w:bookmarkEnd w:id="47"/>
    </w:p>
    <w:sdt>
      <w:sdtPr>
        <w:id w:val="-1909835108"/>
        <w:placeholder>
          <w:docPart w:val="3EF3F8BB78E04C0A9A01A47C3D222C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5860A8">
          <w:pPr>
            <w:pStyle w:val="59"/>
            <w:ind w:firstLine="420"/>
          </w:pPr>
          <w:bookmarkStart w:id="48" w:name="_Toc26986532"/>
          <w:bookmarkEnd w:id="48"/>
          <w:r>
            <w:t>下列术语和定义适用于本文件。</w:t>
          </w:r>
        </w:p>
      </w:sdtContent>
    </w:sdt>
    <w:p w14:paraId="4381025E">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16S rDNA</w:t>
      </w:r>
    </w:p>
    <w:p w14:paraId="4744BB5F">
      <w:pPr>
        <w:pStyle w:val="59"/>
        <w:ind w:firstLine="420"/>
      </w:pPr>
      <w:r>
        <w:rPr>
          <w:rFonts w:hint="eastAsia"/>
        </w:rPr>
        <w:t>细菌染色体上编码核糖体RNA亚基的一个基因，存在于所有细菌的基因组中。</w:t>
      </w:r>
    </w:p>
    <w:p w14:paraId="32D50294">
      <w:pPr>
        <w:pStyle w:val="226"/>
        <w:ind w:left="420" w:hanging="420" w:hangingChars="200"/>
        <w:rPr>
          <w:rFonts w:hint="eastAsia" w:ascii="黑体" w:hAnsi="黑体" w:eastAsia="黑体"/>
        </w:rPr>
      </w:pPr>
      <w:r>
        <w:rPr>
          <w:rFonts w:ascii="黑体" w:hAnsi="黑体" w:eastAsia="黑体"/>
        </w:rPr>
        <w:br w:type="textWrapping"/>
      </w:r>
      <w:bookmarkStart w:id="49" w:name="OLE_LINK2"/>
      <w:r>
        <w:rPr>
          <w:rFonts w:hint="eastAsia" w:ascii="黑体" w:hAnsi="黑体" w:eastAsia="黑体"/>
        </w:rPr>
        <w:t>高通量测序</w:t>
      </w:r>
      <w:bookmarkEnd w:id="49"/>
      <w:r>
        <w:rPr>
          <w:rFonts w:hint="eastAsia" w:ascii="黑体" w:hAnsi="黑体" w:eastAsia="黑体"/>
        </w:rPr>
        <w:t xml:space="preserve">  high-throughput sequencing</w:t>
      </w:r>
    </w:p>
    <w:p w14:paraId="30D0C427">
      <w:pPr>
        <w:pStyle w:val="59"/>
        <w:ind w:firstLine="420"/>
      </w:pPr>
      <w:r>
        <w:rPr>
          <w:rFonts w:hint="eastAsia"/>
        </w:rPr>
        <w:t>能够一次并行对大</w:t>
      </w:r>
      <w:bookmarkStart w:id="50" w:name="OLE_LINK5"/>
      <w:r>
        <w:rPr>
          <w:rFonts w:hint="eastAsia"/>
        </w:rPr>
        <w:t>量核酸分子进行平行序列测定的技术,通常一次测序反应能</w:t>
      </w:r>
      <w:bookmarkEnd w:id="50"/>
      <w:r>
        <w:rPr>
          <w:rFonts w:hint="eastAsia"/>
        </w:rPr>
        <w:t>产生不低于</w:t>
      </w:r>
      <w:bookmarkStart w:id="51" w:name="OLE_LINK3"/>
      <w:r>
        <w:rPr>
          <w:rFonts w:hint="eastAsia"/>
        </w:rPr>
        <w:t>100M</w:t>
      </w:r>
      <w:bookmarkEnd w:id="51"/>
      <w:r>
        <w:rPr>
          <w:rFonts w:hint="eastAsia"/>
        </w:rPr>
        <w:t>b碱基对的测序数据。</w:t>
      </w:r>
    </w:p>
    <w:p w14:paraId="5401E495">
      <w:pPr>
        <w:pStyle w:val="59"/>
        <w:ind w:firstLine="420"/>
      </w:pPr>
      <w:r>
        <w:rPr>
          <w:rFonts w:hint="eastAsia"/>
        </w:rPr>
        <w:t>[来源:GB/T 30989—2014,3.19，有修改]</w:t>
      </w:r>
    </w:p>
    <w:p w14:paraId="67AB0EDA">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引物  primer</w:t>
      </w:r>
    </w:p>
    <w:p w14:paraId="2865C286">
      <w:pPr>
        <w:pStyle w:val="59"/>
        <w:ind w:firstLine="420"/>
      </w:pPr>
      <w:bookmarkStart w:id="52" w:name="_Hlk196745352"/>
      <w:r>
        <w:rPr>
          <w:rFonts w:hint="eastAsia"/>
        </w:rPr>
        <w:t>在DNA复制过程中，结合于模板链上并作为复制延伸的起始位点和/或终止位点的，具有一定长度和顺序的寡核苷酸链。</w:t>
      </w:r>
    </w:p>
    <w:p w14:paraId="62E455C9">
      <w:pPr>
        <w:pStyle w:val="59"/>
        <w:ind w:firstLine="420"/>
      </w:pPr>
      <w:r>
        <w:rPr>
          <w:rFonts w:hint="eastAsia"/>
        </w:rPr>
        <w:t>[来源:GB/T 30989—2014,3.11]</w:t>
      </w:r>
    </w:p>
    <w:bookmarkEnd w:id="52"/>
    <w:p w14:paraId="6CBBE851">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扩增子  amplicon</w:t>
      </w:r>
    </w:p>
    <w:p w14:paraId="7FCC65A1">
      <w:pPr>
        <w:pStyle w:val="59"/>
        <w:ind w:firstLine="420"/>
      </w:pPr>
      <w:r>
        <w:rPr>
          <w:rFonts w:hint="eastAsia"/>
        </w:rPr>
        <w:t>DNA或RNA扩增后形成的一段核苷酸序列。</w:t>
      </w:r>
    </w:p>
    <w:p w14:paraId="5F63DB94">
      <w:pPr>
        <w:pStyle w:val="226"/>
        <w:rPr>
          <w:rFonts w:hint="eastAsia" w:ascii="黑体" w:hAnsi="黑体" w:eastAsia="黑体"/>
        </w:rPr>
      </w:pPr>
    </w:p>
    <w:p w14:paraId="14EBB3FB">
      <w:pPr>
        <w:pStyle w:val="226"/>
        <w:numPr>
          <w:ilvl w:val="0"/>
          <w:numId w:val="0"/>
        </w:numPr>
        <w:ind w:firstLine="420" w:firstLineChars="200"/>
        <w:rPr>
          <w:rFonts w:hint="eastAsia" w:ascii="黑体" w:hAnsi="黑体" w:eastAsia="黑体"/>
        </w:rPr>
      </w:pPr>
      <w:r>
        <w:rPr>
          <w:rFonts w:hint="eastAsia" w:ascii="黑体" w:hAnsi="黑体" w:eastAsia="黑体"/>
        </w:rPr>
        <w:t>文库  library</w:t>
      </w:r>
    </w:p>
    <w:p w14:paraId="31645749">
      <w:pPr>
        <w:pStyle w:val="59"/>
        <w:ind w:firstLine="420"/>
      </w:pPr>
      <w:r>
        <w:rPr>
          <w:rFonts w:hint="eastAsia"/>
        </w:rPr>
        <w:t>通过生物来源的、人工合成的或克隆技术等所得到的一个重建分子群,如基因组文库、互补DNA文库、噬菌体展示肽文库等。</w:t>
      </w:r>
    </w:p>
    <w:p w14:paraId="717560B6">
      <w:pPr>
        <w:pStyle w:val="59"/>
        <w:ind w:firstLine="420"/>
      </w:pPr>
      <w:r>
        <w:rPr>
          <w:rFonts w:hint="eastAsia"/>
        </w:rPr>
        <w:t>[来源:GB/T 30989—2014,3.5]</w:t>
      </w:r>
    </w:p>
    <w:p w14:paraId="3F0C141D">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可操作分类单元  operational taxonomy unit，OTU</w:t>
      </w:r>
    </w:p>
    <w:p w14:paraId="4D6C68E3">
      <w:pPr>
        <w:pStyle w:val="59"/>
        <w:ind w:firstLine="420"/>
      </w:pPr>
      <w:r>
        <w:rPr>
          <w:rFonts w:hint="eastAsia"/>
        </w:rPr>
        <w:t>具有特定功能特征或特定基因组特征的物种的集合。</w:t>
      </w:r>
    </w:p>
    <w:p w14:paraId="5300A9D3">
      <w:pPr>
        <w:pStyle w:val="182"/>
      </w:pPr>
      <w:r>
        <w:rPr>
          <w:rFonts w:hint="eastAsia"/>
        </w:rPr>
        <w:t>可以指生物分类学意义上的种，也可以指科、属等物种分类单元。</w:t>
      </w:r>
    </w:p>
    <w:p w14:paraId="5B7FE9EE">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相对丰度  relative abundance</w:t>
      </w:r>
    </w:p>
    <w:p w14:paraId="553E26FA">
      <w:pPr>
        <w:pStyle w:val="59"/>
        <w:ind w:firstLine="420"/>
      </w:pPr>
      <w:r>
        <w:rPr>
          <w:rFonts w:hint="eastAsia"/>
        </w:rPr>
        <w:t>某一特定种类微生物在环境总微生物群落中所占的相对比例，通常以百分比表示。</w:t>
      </w:r>
    </w:p>
    <w:p w14:paraId="4C6A24A7">
      <w:pPr>
        <w:pStyle w:val="182"/>
      </w:pPr>
      <w:r>
        <w:rPr>
          <w:rFonts w:hint="eastAsia"/>
        </w:rPr>
        <w:t>某OTU的相对丰度是样本中该OTU在样本总微生物群落中的相对比例。</w:t>
      </w:r>
    </w:p>
    <w:p w14:paraId="1F0D00B9">
      <w:pPr>
        <w:pStyle w:val="107"/>
        <w:spacing w:before="312" w:after="312"/>
      </w:pPr>
      <w:bookmarkStart w:id="53" w:name="_Toc164956964"/>
      <w:r>
        <w:rPr>
          <w:rFonts w:hint="eastAsia"/>
        </w:rPr>
        <w:t>缩略语</w:t>
      </w:r>
      <w:bookmarkEnd w:id="53"/>
    </w:p>
    <w:p w14:paraId="50E17BD1">
      <w:pPr>
        <w:pStyle w:val="59"/>
        <w:ind w:firstLine="420"/>
      </w:pPr>
      <w:r>
        <w:rPr>
          <w:rFonts w:hint="eastAsia"/>
        </w:rPr>
        <w:t>下列缩略语适用于本文件。</w:t>
      </w:r>
    </w:p>
    <w:p w14:paraId="7557ED1F">
      <w:pPr>
        <w:pStyle w:val="59"/>
        <w:ind w:firstLine="420"/>
      </w:pPr>
      <w:r>
        <w:rPr>
          <w:rFonts w:hint="eastAsia"/>
        </w:rPr>
        <w:t>DNA：脱氧核糖核酸（deoxyribonucleic acid）</w:t>
      </w:r>
    </w:p>
    <w:p w14:paraId="4930A331">
      <w:pPr>
        <w:pStyle w:val="59"/>
        <w:ind w:firstLine="420"/>
      </w:pPr>
      <w:r>
        <w:rPr>
          <w:rFonts w:hint="eastAsia"/>
        </w:rPr>
        <w:t>PCR：聚合酶链式反应（polymerase chain reaction）</w:t>
      </w:r>
    </w:p>
    <w:p w14:paraId="69F15C0D">
      <w:pPr>
        <w:pStyle w:val="59"/>
        <w:ind w:firstLine="420"/>
      </w:pPr>
      <w:r>
        <w:rPr>
          <w:rFonts w:hint="eastAsia"/>
        </w:rPr>
        <w:t>RNA：核糖核酸（ribonucleic acid）</w:t>
      </w:r>
    </w:p>
    <w:p w14:paraId="6B6542F9">
      <w:pPr>
        <w:pStyle w:val="59"/>
        <w:ind w:firstLine="420"/>
      </w:pPr>
      <w:r>
        <w:rPr>
          <w:rFonts w:hint="eastAsia"/>
        </w:rPr>
        <w:t>rDNA：核糖体脱氧核糖核酸（ribosomal d</w:t>
      </w:r>
      <w:r>
        <w:t xml:space="preserve">eoxyribonucleic </w:t>
      </w:r>
      <w:r>
        <w:rPr>
          <w:rFonts w:hint="eastAsia"/>
        </w:rPr>
        <w:t>a</w:t>
      </w:r>
      <w:r>
        <w:t>cid</w:t>
      </w:r>
      <w:r>
        <w:rPr>
          <w:rFonts w:hint="eastAsia"/>
        </w:rPr>
        <w:t>）</w:t>
      </w:r>
    </w:p>
    <w:p w14:paraId="26C74C03">
      <w:pPr>
        <w:pStyle w:val="107"/>
        <w:spacing w:before="312" w:after="312"/>
      </w:pPr>
      <w:bookmarkStart w:id="54" w:name="_Toc164956965"/>
      <w:r>
        <w:rPr>
          <w:rFonts w:hint="eastAsia"/>
        </w:rPr>
        <w:t>检测条件</w:t>
      </w:r>
      <w:bookmarkEnd w:id="54"/>
    </w:p>
    <w:p w14:paraId="46BBC4D0">
      <w:pPr>
        <w:pStyle w:val="165"/>
      </w:pPr>
      <w:bookmarkStart w:id="55" w:name="_Hlk196897174"/>
      <w:r>
        <w:rPr>
          <w:rFonts w:hint="eastAsia"/>
        </w:rPr>
        <w:t>实验室设施和设备要求应符合</w:t>
      </w:r>
      <w:bookmarkStart w:id="56" w:name="OLE_LINK6"/>
      <w:r>
        <w:rPr>
          <w:rFonts w:hint="eastAsia"/>
        </w:rPr>
        <w:t>GB 19489</w:t>
      </w:r>
      <w:bookmarkEnd w:id="56"/>
      <w:r>
        <w:rPr>
          <w:rFonts w:hint="eastAsia"/>
        </w:rPr>
        <w:t>中规定的二级生物安全防护水平</w:t>
      </w:r>
      <w:bookmarkEnd w:id="55"/>
      <w:r>
        <w:rPr>
          <w:rFonts w:hint="eastAsia"/>
        </w:rPr>
        <w:t>。</w:t>
      </w:r>
    </w:p>
    <w:p w14:paraId="2C7A4278">
      <w:pPr>
        <w:pStyle w:val="165"/>
      </w:pPr>
      <w:r>
        <w:rPr>
          <w:rFonts w:hint="eastAsia"/>
        </w:rPr>
        <w:t>实验室应根据不同工作内容划分独立区域，包括但不限于试剂储存和准备区、样本接收区、样本制备区、扩增区、文库构建区、测序区。区域间应设置明显标志，并做到防止污染，避免交叉污染。</w:t>
      </w:r>
    </w:p>
    <w:p w14:paraId="6954C670">
      <w:pPr>
        <w:pStyle w:val="165"/>
      </w:pPr>
      <w:r>
        <w:rPr>
          <w:rFonts w:hint="eastAsia"/>
        </w:rPr>
        <w:t>实验室应具备的</w:t>
      </w:r>
      <w:r>
        <w:t>仪器设备</w:t>
      </w:r>
      <w:r>
        <w:rPr>
          <w:rFonts w:hint="eastAsia"/>
        </w:rPr>
        <w:t>包括但不限于</w:t>
      </w:r>
      <w:r>
        <w:t>：</w:t>
      </w:r>
    </w:p>
    <w:p w14:paraId="744DB683">
      <w:pPr>
        <w:pStyle w:val="135"/>
      </w:pPr>
      <w:r>
        <w:rPr>
          <w:rFonts w:hint="eastAsia"/>
        </w:rPr>
        <w:t>生物安全柜；</w:t>
      </w:r>
    </w:p>
    <w:p w14:paraId="645FBB25">
      <w:pPr>
        <w:pStyle w:val="135"/>
      </w:pPr>
      <w:r>
        <w:rPr>
          <w:rFonts w:hint="eastAsia"/>
        </w:rPr>
        <w:t>核酸提取纯化设备；</w:t>
      </w:r>
    </w:p>
    <w:p w14:paraId="479B6883">
      <w:pPr>
        <w:pStyle w:val="135"/>
      </w:pPr>
      <w:r>
        <w:rPr>
          <w:rFonts w:hint="eastAsia"/>
        </w:rPr>
        <w:t>离心机；</w:t>
      </w:r>
    </w:p>
    <w:p w14:paraId="30053CE9">
      <w:pPr>
        <w:pStyle w:val="135"/>
      </w:pPr>
      <w:bookmarkStart w:id="57" w:name="OLE_LINK1"/>
      <w:r>
        <w:rPr>
          <w:rFonts w:hint="eastAsia"/>
        </w:rPr>
        <w:t>PCR扩增仪；</w:t>
      </w:r>
    </w:p>
    <w:bookmarkEnd w:id="57"/>
    <w:p w14:paraId="53FE8FE2">
      <w:pPr>
        <w:pStyle w:val="135"/>
      </w:pPr>
      <w:r>
        <w:t>核酸荧光定量设备</w:t>
      </w:r>
      <w:r>
        <w:rPr>
          <w:rFonts w:hint="eastAsia"/>
        </w:rPr>
        <w:t>；</w:t>
      </w:r>
    </w:p>
    <w:p w14:paraId="67E2B7C0">
      <w:pPr>
        <w:pStyle w:val="135"/>
      </w:pPr>
      <w:r>
        <w:t>毛细管电泳仪/凝胶电泳设备</w:t>
      </w:r>
      <w:r>
        <w:rPr>
          <w:rFonts w:hint="eastAsia"/>
        </w:rPr>
        <w:t>；</w:t>
      </w:r>
    </w:p>
    <w:p w14:paraId="7FB03B1B">
      <w:pPr>
        <w:pStyle w:val="135"/>
      </w:pPr>
      <w:r>
        <w:t>高通量</w:t>
      </w:r>
      <w:r>
        <w:rPr>
          <w:rFonts w:hint="eastAsia"/>
        </w:rPr>
        <w:t>基因</w:t>
      </w:r>
      <w:r>
        <w:t>测序仪</w:t>
      </w:r>
      <w:r>
        <w:rPr>
          <w:rFonts w:hint="eastAsia"/>
        </w:rPr>
        <w:t>；</w:t>
      </w:r>
    </w:p>
    <w:p w14:paraId="26D86C67">
      <w:pPr>
        <w:pStyle w:val="135"/>
      </w:pPr>
      <w:r>
        <w:t>计算机。</w:t>
      </w:r>
    </w:p>
    <w:p w14:paraId="57C36CFB">
      <w:pPr>
        <w:pStyle w:val="165"/>
      </w:pPr>
      <w:r>
        <w:rPr>
          <w:rFonts w:hint="eastAsia"/>
        </w:rPr>
        <w:t>检测宜具备以下试剂盒及实验室用水。</w:t>
      </w:r>
    </w:p>
    <w:p w14:paraId="7F38B08C">
      <w:pPr>
        <w:pStyle w:val="135"/>
      </w:pPr>
      <w:r>
        <w:rPr>
          <w:rFonts w:hint="eastAsia"/>
        </w:rPr>
        <w:t>核酸提取试剂盒：用于粪便样本的</w:t>
      </w:r>
      <w:bookmarkStart w:id="58" w:name="OLE_LINK4"/>
      <w:r>
        <w:rPr>
          <w:rFonts w:hint="eastAsia"/>
        </w:rPr>
        <w:t>核酸提取</w:t>
      </w:r>
      <w:bookmarkEnd w:id="58"/>
      <w:r>
        <w:rPr>
          <w:rFonts w:hint="eastAsia"/>
        </w:rPr>
        <w:t>。试剂盒内至少包含：</w:t>
      </w:r>
    </w:p>
    <w:p w14:paraId="3CD9E31F">
      <w:pPr>
        <w:pStyle w:val="190"/>
      </w:pPr>
      <w:r>
        <w:rPr>
          <w:rFonts w:hint="eastAsia"/>
        </w:rPr>
        <w:t>裂解缓冲液；</w:t>
      </w:r>
    </w:p>
    <w:p w14:paraId="0DEAE445">
      <w:pPr>
        <w:pStyle w:val="190"/>
      </w:pPr>
      <w:r>
        <w:rPr>
          <w:rFonts w:hint="eastAsia"/>
        </w:rPr>
        <w:t>结合与洗涤缓冲液；</w:t>
      </w:r>
    </w:p>
    <w:p w14:paraId="0743F3E7">
      <w:pPr>
        <w:pStyle w:val="190"/>
      </w:pPr>
      <w:r>
        <w:rPr>
          <w:rFonts w:hint="eastAsia"/>
        </w:rPr>
        <w:t>洗脱缓冲液。</w:t>
      </w:r>
    </w:p>
    <w:p w14:paraId="54F0874F">
      <w:pPr>
        <w:pStyle w:val="135"/>
      </w:pPr>
      <w:r>
        <w:rPr>
          <w:rFonts w:hint="eastAsia"/>
        </w:rPr>
        <w:t>扩增建库试剂盒：用于核酸样本的基因扩增及文库构建。试剂盒内至少包含：</w:t>
      </w:r>
    </w:p>
    <w:p w14:paraId="2A83C9DA">
      <w:pPr>
        <w:pStyle w:val="190"/>
      </w:pPr>
      <w:r>
        <w:rPr>
          <w:rFonts w:hint="eastAsia"/>
        </w:rPr>
        <w:t>扩增引物（含测序接头）；</w:t>
      </w:r>
    </w:p>
    <w:p w14:paraId="1CE3761B">
      <w:pPr>
        <w:pStyle w:val="190"/>
      </w:pPr>
      <w:r>
        <w:rPr>
          <w:rFonts w:hint="eastAsia"/>
        </w:rPr>
        <w:t>高效扩增酶；</w:t>
      </w:r>
    </w:p>
    <w:p w14:paraId="5D36AF57">
      <w:pPr>
        <w:pStyle w:val="190"/>
      </w:pPr>
      <w:r>
        <w:rPr>
          <w:rFonts w:hint="eastAsia"/>
        </w:rPr>
        <w:t>缓冲液。</w:t>
      </w:r>
    </w:p>
    <w:p w14:paraId="15F18C07">
      <w:pPr>
        <w:pStyle w:val="135"/>
      </w:pPr>
      <w:r>
        <w:rPr>
          <w:rFonts w:hint="eastAsia"/>
        </w:rPr>
        <w:t>纯化试剂盒：用于核酸样本的纯化。试剂盒内至少包含：</w:t>
      </w:r>
    </w:p>
    <w:p w14:paraId="6E959FD6">
      <w:pPr>
        <w:pStyle w:val="190"/>
      </w:pPr>
      <w:r>
        <w:rPr>
          <w:rFonts w:hint="eastAsia"/>
        </w:rPr>
        <w:t>洗涤缓冲液；</w:t>
      </w:r>
    </w:p>
    <w:p w14:paraId="7D21D6E4">
      <w:pPr>
        <w:pStyle w:val="190"/>
      </w:pPr>
      <w:r>
        <w:rPr>
          <w:rFonts w:hint="eastAsia"/>
        </w:rPr>
        <w:t>洗脱缓冲液。</w:t>
      </w:r>
    </w:p>
    <w:p w14:paraId="163DD64D">
      <w:pPr>
        <w:pStyle w:val="135"/>
      </w:pPr>
      <w:r>
        <w:rPr>
          <w:rFonts w:hint="eastAsia"/>
        </w:rPr>
        <w:t>高通量基因测序试剂盒：用于对测序文库进行高通量基因测序。试剂盒内至少包含：</w:t>
      </w:r>
    </w:p>
    <w:p w14:paraId="5D5309FC">
      <w:pPr>
        <w:pStyle w:val="190"/>
      </w:pPr>
      <w:r>
        <w:rPr>
          <w:rFonts w:hint="eastAsia"/>
        </w:rPr>
        <w:t>测序引物；</w:t>
      </w:r>
    </w:p>
    <w:p w14:paraId="55B2E35C">
      <w:pPr>
        <w:pStyle w:val="190"/>
      </w:pPr>
      <w:r>
        <w:rPr>
          <w:rFonts w:hint="eastAsia"/>
        </w:rPr>
        <w:t>高效测序反应酶；</w:t>
      </w:r>
    </w:p>
    <w:p w14:paraId="4AC91FF5">
      <w:pPr>
        <w:pStyle w:val="190"/>
      </w:pPr>
      <w:r>
        <w:rPr>
          <w:rFonts w:hint="eastAsia"/>
        </w:rPr>
        <w:t>缓冲液。</w:t>
      </w:r>
    </w:p>
    <w:p w14:paraId="20DBC42F">
      <w:pPr>
        <w:pStyle w:val="135"/>
      </w:pPr>
      <w:r>
        <w:rPr>
          <w:rFonts w:hint="eastAsia"/>
        </w:rPr>
        <w:t>实验室用水：应符合GB/T 6682的规定且满足分子生物学的要求。</w:t>
      </w:r>
    </w:p>
    <w:p w14:paraId="2A02122C">
      <w:pPr>
        <w:pStyle w:val="107"/>
        <w:spacing w:before="312" w:after="312"/>
      </w:pPr>
      <w:bookmarkStart w:id="59" w:name="_Toc164956966"/>
      <w:r>
        <w:rPr>
          <w:rFonts w:hint="eastAsia"/>
        </w:rPr>
        <w:t>粪便样本采集、运输与保存</w:t>
      </w:r>
      <w:bookmarkEnd w:id="59"/>
    </w:p>
    <w:p w14:paraId="2C7FE652">
      <w:pPr>
        <w:pStyle w:val="108"/>
        <w:spacing w:before="156" w:after="156"/>
      </w:pPr>
      <w:r>
        <w:rPr>
          <w:rFonts w:hint="eastAsia"/>
        </w:rPr>
        <w:t>合规性要求</w:t>
      </w:r>
    </w:p>
    <w:p w14:paraId="41B3A471">
      <w:pPr>
        <w:pStyle w:val="168"/>
      </w:pPr>
      <w:r>
        <w:rPr>
          <w:rFonts w:hint="eastAsia"/>
        </w:rPr>
        <w:t>粪便样本的管理（采集、接收、储存、分发、包装、运输及废弃处置）应符合《中华人民共和国生物安全法》《人类遗传资源管理条例》《涉及人的生物医学研究伦理审查办法》等生物样本相关法律法规要求。</w:t>
      </w:r>
    </w:p>
    <w:p w14:paraId="23B855EC">
      <w:pPr>
        <w:pStyle w:val="168"/>
      </w:pPr>
      <w:r>
        <w:rPr>
          <w:rFonts w:hint="eastAsia"/>
        </w:rPr>
        <w:t>粪便样本的采集应符合《个人信息保护法》的要求，加强保密管理，确保受试者信息安全。</w:t>
      </w:r>
    </w:p>
    <w:p w14:paraId="71C51486">
      <w:pPr>
        <w:pStyle w:val="108"/>
        <w:spacing w:before="156" w:after="156"/>
      </w:pPr>
      <w:r>
        <w:rPr>
          <w:rFonts w:hint="eastAsia"/>
        </w:rPr>
        <w:t>粪便采集控制要求</w:t>
      </w:r>
    </w:p>
    <w:p w14:paraId="30B1580F">
      <w:pPr>
        <w:pStyle w:val="168"/>
      </w:pPr>
      <w:r>
        <w:rPr>
          <w:rFonts w:hint="eastAsia"/>
          <w:shd w:val="clear" w:color="auto" w:fill="FFFFFF"/>
        </w:rPr>
        <w:t>排便完成后，应使用适宜的采样器在30min内完成样本采集，减少粪便暴露于空气中的时间。</w:t>
      </w:r>
    </w:p>
    <w:p w14:paraId="1E8C0933">
      <w:pPr>
        <w:pStyle w:val="168"/>
      </w:pPr>
      <w:r>
        <w:rPr>
          <w:rFonts w:hint="eastAsia"/>
        </w:rPr>
        <w:t>粪便样本应至少多点采集，以降低采样误差。每个样本采集量至少1cm</w:t>
      </w:r>
      <w:r>
        <w:rPr>
          <w:rFonts w:hint="eastAsia"/>
          <w:vertAlign w:val="superscript"/>
        </w:rPr>
        <w:t>3</w:t>
      </w:r>
      <w:r>
        <w:rPr>
          <w:rFonts w:hint="eastAsia"/>
        </w:rPr>
        <w:t>大小。</w:t>
      </w:r>
    </w:p>
    <w:p w14:paraId="7D49A385">
      <w:pPr>
        <w:pStyle w:val="108"/>
        <w:spacing w:before="156" w:after="156"/>
      </w:pPr>
      <w:r>
        <w:rPr>
          <w:rFonts w:hint="eastAsia"/>
        </w:rPr>
        <w:t>粪便运输及保存控制要求</w:t>
      </w:r>
    </w:p>
    <w:p w14:paraId="0D1315CA">
      <w:pPr>
        <w:pStyle w:val="168"/>
        <w:rPr>
          <w:rFonts w:hint="eastAsia" w:hAnsi="宋体" w:cs="宋体"/>
        </w:rPr>
      </w:pPr>
      <w:r>
        <w:rPr>
          <w:rFonts w:hint="eastAsia"/>
        </w:rPr>
        <w:t>粪便样本的采集，若加了保护剂或稳定剂，可常温运输及保存。</w:t>
      </w:r>
    </w:p>
    <w:p w14:paraId="30378C39">
      <w:pPr>
        <w:pStyle w:val="168"/>
        <w:rPr>
          <w:rFonts w:hint="eastAsia" w:hAnsi="宋体" w:cs="宋体"/>
        </w:rPr>
      </w:pPr>
      <w:r>
        <w:rPr>
          <w:rFonts w:hint="eastAsia"/>
        </w:rPr>
        <w:t>粪便样本的采集，若未加保护剂或稳定剂，应确保运输及保存条件低于-20</w:t>
      </w:r>
      <w:r>
        <w:rPr>
          <w:rFonts w:hint="eastAsia" w:hAnsi="宋体" w:cs="宋体"/>
        </w:rPr>
        <w:t>℃</w:t>
      </w:r>
      <w:r>
        <w:rPr>
          <w:rFonts w:hint="eastAsia"/>
        </w:rPr>
        <w:t>，且应避免反复冻融。</w:t>
      </w:r>
    </w:p>
    <w:p w14:paraId="5E0B3621">
      <w:pPr>
        <w:pStyle w:val="107"/>
        <w:spacing w:before="312" w:after="312"/>
      </w:pPr>
      <w:bookmarkStart w:id="60" w:name="_Toc164956967"/>
      <w:r>
        <w:rPr>
          <w:rFonts w:hint="eastAsia"/>
        </w:rPr>
        <w:t>粪便样本的接收与处理</w:t>
      </w:r>
      <w:bookmarkEnd w:id="60"/>
    </w:p>
    <w:p w14:paraId="6F287E81">
      <w:pPr>
        <w:pStyle w:val="59"/>
        <w:ind w:firstLine="420"/>
      </w:pPr>
      <w:r>
        <w:rPr>
          <w:rFonts w:hint="eastAsia"/>
        </w:rPr>
        <w:t>粪便样本的接收与处理步骤如下：</w:t>
      </w:r>
    </w:p>
    <w:p w14:paraId="7F8A17FD">
      <w:pPr>
        <w:pStyle w:val="177"/>
      </w:pPr>
      <w:bookmarkStart w:id="61" w:name="_Toc164956968"/>
      <w:r>
        <w:rPr>
          <w:rFonts w:hint="eastAsia"/>
        </w:rPr>
        <w:t>核对样本类型、数量、标签、唯一标识是否正确，样本容器是否正确、有无破损，样本保温状态（填充的保温物质是否仍有残留）；</w:t>
      </w:r>
    </w:p>
    <w:p w14:paraId="6FC7524C">
      <w:pPr>
        <w:pStyle w:val="177"/>
      </w:pPr>
      <w:r>
        <w:rPr>
          <w:rFonts w:hint="eastAsia"/>
        </w:rPr>
        <w:t>确认样本信息：受检者的身份信息，样本采集日期、时间及采集人；</w:t>
      </w:r>
    </w:p>
    <w:p w14:paraId="4CAD2485">
      <w:pPr>
        <w:pStyle w:val="177"/>
      </w:pPr>
      <w:r>
        <w:rPr>
          <w:rFonts w:hint="eastAsia"/>
        </w:rPr>
        <w:t>记录相关信息，保证样本的可追溯性。</w:t>
      </w:r>
    </w:p>
    <w:bookmarkEnd w:id="61"/>
    <w:p w14:paraId="295EE659">
      <w:pPr>
        <w:pStyle w:val="107"/>
        <w:spacing w:before="312" w:after="312"/>
      </w:pPr>
      <w:r>
        <w:rPr>
          <w:rFonts w:hint="eastAsia"/>
        </w:rPr>
        <w:t>样本检测</w:t>
      </w:r>
      <w:r>
        <w:t xml:space="preserve"> </w:t>
      </w:r>
    </w:p>
    <w:p w14:paraId="38B7AA9E">
      <w:pPr>
        <w:pStyle w:val="108"/>
        <w:spacing w:before="156" w:after="156"/>
      </w:pPr>
      <w:r>
        <w:rPr>
          <w:rFonts w:hint="eastAsia"/>
        </w:rPr>
        <w:t>DNA提取及质检</w:t>
      </w:r>
    </w:p>
    <w:p w14:paraId="79193168">
      <w:pPr>
        <w:pStyle w:val="168"/>
      </w:pPr>
      <w:r>
        <w:rPr>
          <w:rFonts w:hint="eastAsia"/>
        </w:rPr>
        <w:t>使用稳定可重复的方法提取粪便样本中微生物总DNA，宜采用核酸提取纯化试剂盒配合全自动核酸提取纯化仪进行样本中微生物总DNA提取。</w:t>
      </w:r>
    </w:p>
    <w:p w14:paraId="568963F5">
      <w:pPr>
        <w:pStyle w:val="168"/>
      </w:pPr>
      <w:r>
        <w:rPr>
          <w:rFonts w:hint="eastAsia"/>
        </w:rPr>
        <w:t>按照GB/T 19495.3的方法检测DNA，每个样本DNA总质量应不少于100 ng，浓度不小于10 ng/μL，OD260/280范围为1.6～2.2。按照GB/T 40974的方法检测DNA样本的完整性，DNA应无降解或轻微降解。</w:t>
      </w:r>
    </w:p>
    <w:p w14:paraId="6FCC8D89">
      <w:pPr>
        <w:pStyle w:val="108"/>
        <w:spacing w:before="156" w:after="156"/>
      </w:pPr>
      <w:r>
        <w:rPr>
          <w:rFonts w:hint="eastAsia"/>
        </w:rPr>
        <w:t>16S rDNA扩增</w:t>
      </w:r>
    </w:p>
    <w:p w14:paraId="155EB151">
      <w:pPr>
        <w:pStyle w:val="68"/>
        <w:spacing w:before="156" w:after="156"/>
      </w:pPr>
      <w:r>
        <w:rPr>
          <w:rFonts w:hint="eastAsia"/>
        </w:rPr>
        <w:t>扩增区域选择</w:t>
      </w:r>
    </w:p>
    <w:p w14:paraId="6CC51D4E">
      <w:pPr>
        <w:pStyle w:val="167"/>
      </w:pPr>
      <w:r>
        <w:rPr>
          <w:rFonts w:hint="eastAsia"/>
        </w:rPr>
        <w:t>应选择16S rDNA上一段连续的、在不同物种间变异程度较高的区域，且应包括至少一个高可变区。</w:t>
      </w:r>
    </w:p>
    <w:p w14:paraId="610231F8">
      <w:pPr>
        <w:pStyle w:val="167"/>
        <w:rPr>
          <w:rFonts w:ascii="黑体" w:eastAsia="黑体"/>
        </w:rPr>
      </w:pPr>
      <w:r>
        <w:rPr>
          <w:rFonts w:hint="eastAsia"/>
        </w:rPr>
        <w:t>长度应与测序方法相匹配，保证扩增子的全长都可以被测序到。</w:t>
      </w:r>
    </w:p>
    <w:p w14:paraId="2C43E205">
      <w:pPr>
        <w:pStyle w:val="68"/>
        <w:spacing w:before="156" w:after="156"/>
      </w:pPr>
      <w:r>
        <w:rPr>
          <w:rFonts w:hint="eastAsia"/>
        </w:rPr>
        <w:t>扩增区域引物序列</w:t>
      </w:r>
    </w:p>
    <w:p w14:paraId="43429503">
      <w:pPr>
        <w:pStyle w:val="167"/>
      </w:pPr>
      <w:r>
        <w:rPr>
          <w:rFonts w:hint="eastAsia"/>
        </w:rPr>
        <w:t>扩增引物设计应用核酸序列保守区设计，并满足GB/T 19495.4的要求。</w:t>
      </w:r>
    </w:p>
    <w:p w14:paraId="6C5B5A98">
      <w:pPr>
        <w:pStyle w:val="167"/>
      </w:pPr>
      <w:r>
        <w:rPr>
          <w:rFonts w:hint="eastAsia"/>
        </w:rPr>
        <w:t>引物应对不同的微生物物种的扩增区域具有相同或相近的扩增效率。</w:t>
      </w:r>
    </w:p>
    <w:p w14:paraId="07AF7681">
      <w:pPr>
        <w:pStyle w:val="167"/>
      </w:pPr>
      <w:r>
        <w:rPr>
          <w:rFonts w:hint="eastAsia"/>
        </w:rPr>
        <w:t>扩增子的片段长度应与扩增区域长度相符合，呈现良好的单峰形态。</w:t>
      </w:r>
    </w:p>
    <w:p w14:paraId="7161DAF2">
      <w:pPr>
        <w:pStyle w:val="167"/>
      </w:pPr>
      <w:r>
        <w:rPr>
          <w:rFonts w:hint="eastAsia"/>
        </w:rPr>
        <w:t>常用16S rDNA的V4区域或V3～V4区域对人体肠道微生物16S rDNA进行检测。测序区域及其扩增引物序列参见表1。</w:t>
      </w:r>
    </w:p>
    <w:p w14:paraId="52197CEF">
      <w:pPr>
        <w:pStyle w:val="182"/>
      </w:pPr>
      <w:r>
        <w:rPr>
          <w:rFonts w:hint="eastAsia"/>
        </w:rPr>
        <w:t>由于微生物的多样性，引物扩增区域在进行实际扩增时，碱基长度可能会有数个至数十个碱基的偏差。</w:t>
      </w:r>
    </w:p>
    <w:p w14:paraId="36DAC2F4">
      <w:pPr>
        <w:pStyle w:val="115"/>
        <w:spacing w:before="156" w:after="156"/>
      </w:pPr>
      <w:r>
        <w:rPr>
          <w:rFonts w:hint="eastAsia"/>
        </w:rPr>
        <w:t>16S rDNA的各区域扩增引物序列及长度</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34"/>
        <w:gridCol w:w="4014"/>
        <w:gridCol w:w="2119"/>
      </w:tblGrid>
      <w:tr w14:paraId="78C40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tcBorders>
              <w:top w:val="single" w:color="auto" w:sz="8" w:space="0"/>
              <w:bottom w:val="single" w:color="auto" w:sz="8" w:space="0"/>
            </w:tcBorders>
            <w:shd w:val="clear" w:color="auto" w:fill="auto"/>
            <w:vAlign w:val="center"/>
          </w:tcPr>
          <w:p w14:paraId="0175D439">
            <w:pPr>
              <w:jc w:val="center"/>
              <w:rPr>
                <w:rFonts w:ascii="Times New Roman" w:hAnsi="Times New Roman"/>
                <w:sz w:val="18"/>
                <w:szCs w:val="18"/>
              </w:rPr>
            </w:pPr>
            <w:r>
              <w:rPr>
                <w:rFonts w:ascii="Times New Roman" w:hAnsi="Times New Roman"/>
                <w:sz w:val="18"/>
                <w:szCs w:val="18"/>
              </w:rPr>
              <w:t>扩增区域</w:t>
            </w:r>
          </w:p>
        </w:tc>
        <w:tc>
          <w:tcPr>
            <w:tcW w:w="906" w:type="pct"/>
            <w:tcBorders>
              <w:top w:val="single" w:color="auto" w:sz="8" w:space="0"/>
              <w:bottom w:val="single" w:color="auto" w:sz="8" w:space="0"/>
            </w:tcBorders>
            <w:shd w:val="clear" w:color="auto" w:fill="auto"/>
            <w:vAlign w:val="center"/>
          </w:tcPr>
          <w:p w14:paraId="205B506C">
            <w:pPr>
              <w:jc w:val="center"/>
              <w:rPr>
                <w:rFonts w:ascii="Times New Roman" w:hAnsi="Times New Roman"/>
                <w:sz w:val="18"/>
                <w:szCs w:val="18"/>
              </w:rPr>
            </w:pPr>
            <w:r>
              <w:rPr>
                <w:rFonts w:ascii="Times New Roman" w:hAnsi="Times New Roman"/>
                <w:sz w:val="18"/>
                <w:szCs w:val="18"/>
              </w:rPr>
              <w:t>引物名称</w:t>
            </w:r>
          </w:p>
        </w:tc>
        <w:tc>
          <w:tcPr>
            <w:tcW w:w="2097" w:type="pct"/>
            <w:tcBorders>
              <w:top w:val="single" w:color="auto" w:sz="8" w:space="0"/>
              <w:bottom w:val="single" w:color="auto" w:sz="8" w:space="0"/>
            </w:tcBorders>
            <w:shd w:val="clear" w:color="auto" w:fill="auto"/>
            <w:vAlign w:val="center"/>
          </w:tcPr>
          <w:p w14:paraId="6A28FE2C">
            <w:pPr>
              <w:jc w:val="center"/>
              <w:rPr>
                <w:rFonts w:ascii="Times New Roman" w:hAnsi="Times New Roman"/>
                <w:sz w:val="18"/>
                <w:szCs w:val="18"/>
              </w:rPr>
            </w:pPr>
            <w:r>
              <w:rPr>
                <w:rFonts w:ascii="Times New Roman" w:hAnsi="Times New Roman"/>
                <w:sz w:val="18"/>
                <w:szCs w:val="18"/>
              </w:rPr>
              <w:t>引物序列</w:t>
            </w:r>
          </w:p>
        </w:tc>
        <w:tc>
          <w:tcPr>
            <w:tcW w:w="1107" w:type="pct"/>
            <w:tcBorders>
              <w:top w:val="single" w:color="auto" w:sz="8" w:space="0"/>
              <w:bottom w:val="single" w:color="auto" w:sz="8" w:space="0"/>
            </w:tcBorders>
            <w:shd w:val="clear" w:color="auto" w:fill="auto"/>
            <w:vAlign w:val="center"/>
          </w:tcPr>
          <w:p w14:paraId="41ABD981">
            <w:pPr>
              <w:jc w:val="center"/>
              <w:rPr>
                <w:rFonts w:ascii="Times New Roman" w:hAnsi="Times New Roman"/>
                <w:sz w:val="18"/>
                <w:szCs w:val="18"/>
              </w:rPr>
            </w:pPr>
            <w:r>
              <w:rPr>
                <w:rFonts w:ascii="Times New Roman" w:hAnsi="Times New Roman"/>
                <w:sz w:val="18"/>
                <w:szCs w:val="18"/>
              </w:rPr>
              <w:t>预期区域长度</w:t>
            </w:r>
          </w:p>
        </w:tc>
      </w:tr>
      <w:tr w14:paraId="04014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tcBorders>
              <w:top w:val="single" w:color="auto" w:sz="8" w:space="0"/>
            </w:tcBorders>
            <w:shd w:val="clear" w:color="auto" w:fill="auto"/>
            <w:vAlign w:val="center"/>
          </w:tcPr>
          <w:p w14:paraId="12700655">
            <w:pPr>
              <w:jc w:val="center"/>
              <w:rPr>
                <w:rFonts w:ascii="Times New Roman" w:hAnsi="Times New Roman"/>
                <w:sz w:val="18"/>
                <w:szCs w:val="18"/>
              </w:rPr>
            </w:pPr>
            <w:r>
              <w:rPr>
                <w:rFonts w:ascii="Times New Roman" w:hAnsi="Times New Roman"/>
                <w:sz w:val="18"/>
                <w:szCs w:val="18"/>
              </w:rPr>
              <w:t>全长</w:t>
            </w:r>
          </w:p>
        </w:tc>
        <w:tc>
          <w:tcPr>
            <w:tcW w:w="906" w:type="pct"/>
            <w:tcBorders>
              <w:top w:val="single" w:color="auto" w:sz="8" w:space="0"/>
            </w:tcBorders>
            <w:shd w:val="clear" w:color="auto" w:fill="auto"/>
            <w:vAlign w:val="center"/>
          </w:tcPr>
          <w:p w14:paraId="6EAFB2E2">
            <w:pPr>
              <w:jc w:val="center"/>
              <w:rPr>
                <w:rFonts w:ascii="Times New Roman" w:hAnsi="Times New Roman"/>
                <w:sz w:val="18"/>
                <w:szCs w:val="18"/>
              </w:rPr>
            </w:pPr>
            <w:r>
              <w:rPr>
                <w:rFonts w:ascii="Times New Roman" w:hAnsi="Times New Roman"/>
                <w:sz w:val="18"/>
                <w:szCs w:val="18"/>
              </w:rPr>
              <w:t>8F</w:t>
            </w:r>
          </w:p>
        </w:tc>
        <w:tc>
          <w:tcPr>
            <w:tcW w:w="2097" w:type="pct"/>
            <w:tcBorders>
              <w:top w:val="single" w:color="auto" w:sz="8" w:space="0"/>
            </w:tcBorders>
            <w:shd w:val="clear" w:color="auto" w:fill="auto"/>
            <w:vAlign w:val="center"/>
          </w:tcPr>
          <w:p w14:paraId="656E774B">
            <w:pPr>
              <w:jc w:val="center"/>
              <w:rPr>
                <w:rFonts w:ascii="Times New Roman" w:hAnsi="Times New Roman"/>
                <w:sz w:val="18"/>
                <w:szCs w:val="18"/>
              </w:rPr>
            </w:pPr>
            <w:r>
              <w:rPr>
                <w:rFonts w:ascii="Times New Roman" w:hAnsi="Times New Roman"/>
                <w:sz w:val="18"/>
                <w:szCs w:val="18"/>
              </w:rPr>
              <w:t>AGAGTTTGATYMTGGCTCAG</w:t>
            </w:r>
          </w:p>
        </w:tc>
        <w:tc>
          <w:tcPr>
            <w:tcW w:w="1107" w:type="pct"/>
            <w:vMerge w:val="restart"/>
            <w:tcBorders>
              <w:top w:val="single" w:color="auto" w:sz="8" w:space="0"/>
            </w:tcBorders>
            <w:shd w:val="clear" w:color="auto" w:fill="auto"/>
            <w:vAlign w:val="center"/>
          </w:tcPr>
          <w:p w14:paraId="59E3675D">
            <w:pPr>
              <w:jc w:val="center"/>
              <w:rPr>
                <w:rFonts w:ascii="Times New Roman" w:hAnsi="Times New Roman"/>
                <w:sz w:val="18"/>
                <w:szCs w:val="18"/>
              </w:rPr>
            </w:pPr>
            <w:r>
              <w:rPr>
                <w:rFonts w:ascii="Times New Roman" w:hAnsi="Times New Roman"/>
                <w:sz w:val="18"/>
                <w:szCs w:val="18"/>
              </w:rPr>
              <w:t>1484 bp</w:t>
            </w:r>
          </w:p>
        </w:tc>
      </w:tr>
      <w:tr w14:paraId="5E2B1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3F71B719">
            <w:pPr>
              <w:jc w:val="center"/>
              <w:rPr>
                <w:rFonts w:ascii="Times New Roman" w:hAnsi="Times New Roman"/>
                <w:sz w:val="18"/>
                <w:szCs w:val="18"/>
              </w:rPr>
            </w:pPr>
          </w:p>
        </w:tc>
        <w:tc>
          <w:tcPr>
            <w:tcW w:w="906" w:type="pct"/>
            <w:shd w:val="clear" w:color="auto" w:fill="auto"/>
            <w:vAlign w:val="center"/>
          </w:tcPr>
          <w:p w14:paraId="0889FF9F">
            <w:pPr>
              <w:jc w:val="center"/>
              <w:rPr>
                <w:rFonts w:ascii="Times New Roman" w:hAnsi="Times New Roman"/>
                <w:sz w:val="18"/>
                <w:szCs w:val="18"/>
              </w:rPr>
            </w:pPr>
            <w:r>
              <w:rPr>
                <w:rFonts w:ascii="Times New Roman" w:hAnsi="Times New Roman"/>
                <w:sz w:val="18"/>
                <w:szCs w:val="18"/>
              </w:rPr>
              <w:t>1492R</w:t>
            </w:r>
          </w:p>
        </w:tc>
        <w:tc>
          <w:tcPr>
            <w:tcW w:w="2097" w:type="pct"/>
            <w:shd w:val="clear" w:color="auto" w:fill="auto"/>
            <w:vAlign w:val="center"/>
          </w:tcPr>
          <w:p w14:paraId="31201974">
            <w:pPr>
              <w:jc w:val="center"/>
              <w:rPr>
                <w:rFonts w:ascii="Times New Roman" w:hAnsi="Times New Roman"/>
                <w:sz w:val="18"/>
                <w:szCs w:val="18"/>
              </w:rPr>
            </w:pPr>
            <w:r>
              <w:rPr>
                <w:rFonts w:ascii="Times New Roman" w:hAnsi="Times New Roman"/>
                <w:sz w:val="18"/>
                <w:szCs w:val="18"/>
              </w:rPr>
              <w:t>GGYTACCTTGTTACGACTT</w:t>
            </w:r>
          </w:p>
        </w:tc>
        <w:tc>
          <w:tcPr>
            <w:tcW w:w="1107" w:type="pct"/>
            <w:vMerge w:val="continue"/>
            <w:shd w:val="clear" w:color="auto" w:fill="auto"/>
            <w:vAlign w:val="center"/>
          </w:tcPr>
          <w:p w14:paraId="377D54CD">
            <w:pPr>
              <w:jc w:val="center"/>
              <w:rPr>
                <w:rFonts w:ascii="Times New Roman" w:hAnsi="Times New Roman"/>
                <w:sz w:val="18"/>
                <w:szCs w:val="18"/>
              </w:rPr>
            </w:pPr>
          </w:p>
        </w:tc>
      </w:tr>
      <w:tr w14:paraId="046AE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364E895F">
            <w:pPr>
              <w:jc w:val="center"/>
              <w:rPr>
                <w:rFonts w:ascii="Times New Roman" w:hAnsi="Times New Roman"/>
                <w:sz w:val="18"/>
                <w:szCs w:val="18"/>
              </w:rPr>
            </w:pPr>
            <w:r>
              <w:rPr>
                <w:rFonts w:ascii="Times New Roman" w:hAnsi="Times New Roman"/>
                <w:sz w:val="18"/>
                <w:szCs w:val="18"/>
              </w:rPr>
              <w:t>V1-V2</w:t>
            </w:r>
          </w:p>
        </w:tc>
        <w:tc>
          <w:tcPr>
            <w:tcW w:w="906" w:type="pct"/>
            <w:shd w:val="clear" w:color="auto" w:fill="auto"/>
            <w:vAlign w:val="center"/>
          </w:tcPr>
          <w:p w14:paraId="7DF8E2D7">
            <w:pPr>
              <w:jc w:val="center"/>
              <w:rPr>
                <w:rFonts w:ascii="Times New Roman" w:hAnsi="Times New Roman"/>
                <w:sz w:val="18"/>
                <w:szCs w:val="18"/>
              </w:rPr>
            </w:pPr>
            <w:r>
              <w:rPr>
                <w:rFonts w:ascii="Times New Roman" w:hAnsi="Times New Roman"/>
                <w:sz w:val="18"/>
                <w:szCs w:val="18"/>
              </w:rPr>
              <w:t>8F</w:t>
            </w:r>
          </w:p>
        </w:tc>
        <w:tc>
          <w:tcPr>
            <w:tcW w:w="2097" w:type="pct"/>
            <w:shd w:val="clear" w:color="auto" w:fill="auto"/>
            <w:vAlign w:val="center"/>
          </w:tcPr>
          <w:p w14:paraId="5023506F">
            <w:pPr>
              <w:jc w:val="center"/>
              <w:rPr>
                <w:rFonts w:ascii="Times New Roman" w:hAnsi="Times New Roman"/>
                <w:sz w:val="18"/>
                <w:szCs w:val="18"/>
              </w:rPr>
            </w:pPr>
            <w:r>
              <w:rPr>
                <w:rFonts w:ascii="Times New Roman" w:hAnsi="Times New Roman"/>
                <w:sz w:val="18"/>
                <w:szCs w:val="18"/>
              </w:rPr>
              <w:t>AGAGTTTGATYMTGGCTCAG</w:t>
            </w:r>
          </w:p>
        </w:tc>
        <w:tc>
          <w:tcPr>
            <w:tcW w:w="1107" w:type="pct"/>
            <w:vMerge w:val="restart"/>
            <w:shd w:val="clear" w:color="auto" w:fill="auto"/>
            <w:vAlign w:val="center"/>
          </w:tcPr>
          <w:p w14:paraId="75D195C0">
            <w:pPr>
              <w:jc w:val="center"/>
              <w:rPr>
                <w:rFonts w:ascii="Times New Roman" w:hAnsi="Times New Roman"/>
                <w:sz w:val="18"/>
                <w:szCs w:val="18"/>
              </w:rPr>
            </w:pPr>
            <w:r>
              <w:rPr>
                <w:rFonts w:ascii="Times New Roman" w:hAnsi="Times New Roman"/>
                <w:sz w:val="18"/>
                <w:szCs w:val="18"/>
              </w:rPr>
              <w:t>330 bp</w:t>
            </w:r>
          </w:p>
        </w:tc>
      </w:tr>
      <w:tr w14:paraId="50A27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14618E02">
            <w:pPr>
              <w:jc w:val="center"/>
              <w:rPr>
                <w:rFonts w:ascii="Times New Roman" w:hAnsi="Times New Roman"/>
                <w:sz w:val="18"/>
                <w:szCs w:val="18"/>
              </w:rPr>
            </w:pPr>
          </w:p>
        </w:tc>
        <w:tc>
          <w:tcPr>
            <w:tcW w:w="906" w:type="pct"/>
            <w:shd w:val="clear" w:color="auto" w:fill="auto"/>
            <w:vAlign w:val="center"/>
          </w:tcPr>
          <w:p w14:paraId="7D91A21D">
            <w:pPr>
              <w:jc w:val="center"/>
              <w:rPr>
                <w:rFonts w:ascii="Times New Roman" w:hAnsi="Times New Roman"/>
                <w:sz w:val="18"/>
                <w:szCs w:val="18"/>
              </w:rPr>
            </w:pPr>
            <w:r>
              <w:rPr>
                <w:rFonts w:ascii="Times New Roman" w:hAnsi="Times New Roman"/>
                <w:sz w:val="18"/>
                <w:szCs w:val="18"/>
              </w:rPr>
              <w:t>338R</w:t>
            </w:r>
          </w:p>
        </w:tc>
        <w:tc>
          <w:tcPr>
            <w:tcW w:w="2097" w:type="pct"/>
            <w:shd w:val="clear" w:color="auto" w:fill="auto"/>
            <w:vAlign w:val="center"/>
          </w:tcPr>
          <w:p w14:paraId="57052600">
            <w:pPr>
              <w:jc w:val="center"/>
              <w:rPr>
                <w:rFonts w:ascii="Times New Roman" w:hAnsi="Times New Roman"/>
                <w:sz w:val="18"/>
                <w:szCs w:val="18"/>
              </w:rPr>
            </w:pPr>
            <w:r>
              <w:rPr>
                <w:rFonts w:ascii="Times New Roman" w:hAnsi="Times New Roman"/>
                <w:sz w:val="18"/>
                <w:szCs w:val="18"/>
              </w:rPr>
              <w:t>TGCTGCCTCCCGTAGGAGT</w:t>
            </w:r>
          </w:p>
        </w:tc>
        <w:tc>
          <w:tcPr>
            <w:tcW w:w="1107" w:type="pct"/>
            <w:vMerge w:val="continue"/>
            <w:shd w:val="clear" w:color="auto" w:fill="auto"/>
            <w:vAlign w:val="center"/>
          </w:tcPr>
          <w:p w14:paraId="7B8FA464">
            <w:pPr>
              <w:jc w:val="center"/>
              <w:rPr>
                <w:rFonts w:ascii="Times New Roman" w:hAnsi="Times New Roman"/>
                <w:sz w:val="18"/>
                <w:szCs w:val="18"/>
              </w:rPr>
            </w:pPr>
          </w:p>
        </w:tc>
      </w:tr>
      <w:tr w14:paraId="5E319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044B08B7">
            <w:pPr>
              <w:jc w:val="center"/>
              <w:rPr>
                <w:rFonts w:ascii="Times New Roman" w:hAnsi="Times New Roman"/>
                <w:sz w:val="18"/>
                <w:szCs w:val="18"/>
              </w:rPr>
            </w:pPr>
            <w:r>
              <w:rPr>
                <w:rFonts w:ascii="Times New Roman" w:hAnsi="Times New Roman"/>
                <w:sz w:val="18"/>
                <w:szCs w:val="18"/>
              </w:rPr>
              <w:t>V1-V3</w:t>
            </w:r>
          </w:p>
        </w:tc>
        <w:tc>
          <w:tcPr>
            <w:tcW w:w="906" w:type="pct"/>
            <w:shd w:val="clear" w:color="auto" w:fill="auto"/>
            <w:vAlign w:val="center"/>
          </w:tcPr>
          <w:p w14:paraId="4D9A1179">
            <w:pPr>
              <w:jc w:val="center"/>
              <w:rPr>
                <w:rFonts w:ascii="Times New Roman" w:hAnsi="Times New Roman"/>
                <w:sz w:val="18"/>
                <w:szCs w:val="18"/>
              </w:rPr>
            </w:pPr>
            <w:r>
              <w:rPr>
                <w:rFonts w:ascii="Times New Roman" w:hAnsi="Times New Roman"/>
                <w:sz w:val="18"/>
                <w:szCs w:val="18"/>
              </w:rPr>
              <w:t>8F</w:t>
            </w:r>
          </w:p>
        </w:tc>
        <w:tc>
          <w:tcPr>
            <w:tcW w:w="2097" w:type="pct"/>
            <w:shd w:val="clear" w:color="auto" w:fill="auto"/>
            <w:vAlign w:val="center"/>
          </w:tcPr>
          <w:p w14:paraId="2A9D2341">
            <w:pPr>
              <w:jc w:val="center"/>
              <w:rPr>
                <w:rFonts w:ascii="Times New Roman" w:hAnsi="Times New Roman"/>
                <w:sz w:val="18"/>
                <w:szCs w:val="18"/>
              </w:rPr>
            </w:pPr>
            <w:r>
              <w:rPr>
                <w:rFonts w:ascii="Times New Roman" w:hAnsi="Times New Roman"/>
                <w:sz w:val="18"/>
                <w:szCs w:val="18"/>
              </w:rPr>
              <w:t>AGAGTTTGATYMTGGCTCAG</w:t>
            </w:r>
          </w:p>
        </w:tc>
        <w:tc>
          <w:tcPr>
            <w:tcW w:w="1107" w:type="pct"/>
            <w:vMerge w:val="restart"/>
            <w:shd w:val="clear" w:color="auto" w:fill="auto"/>
            <w:vAlign w:val="center"/>
          </w:tcPr>
          <w:p w14:paraId="695E3559">
            <w:pPr>
              <w:jc w:val="center"/>
              <w:rPr>
                <w:rFonts w:ascii="Times New Roman" w:hAnsi="Times New Roman"/>
                <w:sz w:val="18"/>
                <w:szCs w:val="18"/>
              </w:rPr>
            </w:pPr>
            <w:r>
              <w:rPr>
                <w:rFonts w:ascii="Times New Roman" w:hAnsi="Times New Roman"/>
                <w:sz w:val="18"/>
                <w:szCs w:val="18"/>
              </w:rPr>
              <w:t>525 bp</w:t>
            </w:r>
          </w:p>
        </w:tc>
      </w:tr>
      <w:tr w14:paraId="37E37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2F333895">
            <w:pPr>
              <w:jc w:val="center"/>
              <w:rPr>
                <w:rFonts w:ascii="Times New Roman" w:hAnsi="Times New Roman"/>
                <w:sz w:val="18"/>
                <w:szCs w:val="18"/>
              </w:rPr>
            </w:pPr>
          </w:p>
        </w:tc>
        <w:tc>
          <w:tcPr>
            <w:tcW w:w="906" w:type="pct"/>
            <w:shd w:val="clear" w:color="auto" w:fill="auto"/>
            <w:vAlign w:val="center"/>
          </w:tcPr>
          <w:p w14:paraId="5B0E6FF0">
            <w:pPr>
              <w:jc w:val="center"/>
              <w:rPr>
                <w:rFonts w:ascii="Times New Roman" w:hAnsi="Times New Roman"/>
                <w:sz w:val="18"/>
                <w:szCs w:val="18"/>
              </w:rPr>
            </w:pPr>
            <w:r>
              <w:rPr>
                <w:rFonts w:ascii="Times New Roman" w:hAnsi="Times New Roman"/>
                <w:sz w:val="18"/>
                <w:szCs w:val="18"/>
              </w:rPr>
              <w:t>533R</w:t>
            </w:r>
          </w:p>
        </w:tc>
        <w:tc>
          <w:tcPr>
            <w:tcW w:w="2097" w:type="pct"/>
            <w:shd w:val="clear" w:color="auto" w:fill="auto"/>
            <w:vAlign w:val="center"/>
          </w:tcPr>
          <w:p w14:paraId="53E932C9">
            <w:pPr>
              <w:jc w:val="center"/>
              <w:rPr>
                <w:rFonts w:ascii="Times New Roman" w:hAnsi="Times New Roman"/>
                <w:sz w:val="18"/>
                <w:szCs w:val="18"/>
              </w:rPr>
            </w:pPr>
            <w:r>
              <w:rPr>
                <w:rFonts w:ascii="Times New Roman" w:hAnsi="Times New Roman"/>
                <w:sz w:val="18"/>
                <w:szCs w:val="18"/>
              </w:rPr>
              <w:t>TTACCGCGGCTGCTGGCAC</w:t>
            </w:r>
          </w:p>
        </w:tc>
        <w:tc>
          <w:tcPr>
            <w:tcW w:w="1107" w:type="pct"/>
            <w:vMerge w:val="continue"/>
            <w:shd w:val="clear" w:color="auto" w:fill="auto"/>
            <w:vAlign w:val="center"/>
          </w:tcPr>
          <w:p w14:paraId="344E38BD">
            <w:pPr>
              <w:jc w:val="center"/>
              <w:rPr>
                <w:rFonts w:ascii="Times New Roman" w:hAnsi="Times New Roman"/>
                <w:sz w:val="18"/>
                <w:szCs w:val="18"/>
              </w:rPr>
            </w:pPr>
          </w:p>
        </w:tc>
      </w:tr>
      <w:tr w14:paraId="13BE5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2D5F1FAF">
            <w:pPr>
              <w:jc w:val="center"/>
              <w:rPr>
                <w:rFonts w:ascii="Times New Roman" w:hAnsi="Times New Roman"/>
                <w:sz w:val="18"/>
                <w:szCs w:val="18"/>
              </w:rPr>
            </w:pPr>
            <w:r>
              <w:rPr>
                <w:rFonts w:ascii="Times New Roman" w:hAnsi="Times New Roman"/>
                <w:sz w:val="18"/>
                <w:szCs w:val="18"/>
              </w:rPr>
              <w:t>V3</w:t>
            </w:r>
          </w:p>
        </w:tc>
        <w:tc>
          <w:tcPr>
            <w:tcW w:w="906" w:type="pct"/>
            <w:shd w:val="clear" w:color="auto" w:fill="auto"/>
            <w:vAlign w:val="center"/>
          </w:tcPr>
          <w:p w14:paraId="354F451B">
            <w:pPr>
              <w:jc w:val="center"/>
              <w:rPr>
                <w:rFonts w:ascii="Times New Roman" w:hAnsi="Times New Roman"/>
                <w:sz w:val="18"/>
                <w:szCs w:val="18"/>
              </w:rPr>
            </w:pPr>
            <w:r>
              <w:rPr>
                <w:rFonts w:ascii="Times New Roman" w:hAnsi="Times New Roman"/>
                <w:sz w:val="18"/>
                <w:szCs w:val="18"/>
              </w:rPr>
              <w:t>338F</w:t>
            </w:r>
          </w:p>
        </w:tc>
        <w:tc>
          <w:tcPr>
            <w:tcW w:w="2097" w:type="pct"/>
            <w:shd w:val="clear" w:color="auto" w:fill="auto"/>
            <w:vAlign w:val="center"/>
          </w:tcPr>
          <w:p w14:paraId="3D1AF00E">
            <w:pPr>
              <w:jc w:val="center"/>
              <w:rPr>
                <w:rFonts w:ascii="Times New Roman" w:hAnsi="Times New Roman"/>
                <w:sz w:val="18"/>
                <w:szCs w:val="18"/>
              </w:rPr>
            </w:pPr>
            <w:r>
              <w:rPr>
                <w:rFonts w:ascii="Times New Roman" w:hAnsi="Times New Roman"/>
                <w:sz w:val="18"/>
                <w:szCs w:val="18"/>
              </w:rPr>
              <w:t>ACTCCTACGGGAGGCAGCAG</w:t>
            </w:r>
          </w:p>
        </w:tc>
        <w:tc>
          <w:tcPr>
            <w:tcW w:w="1107" w:type="pct"/>
            <w:vMerge w:val="restart"/>
            <w:shd w:val="clear" w:color="auto" w:fill="auto"/>
            <w:vAlign w:val="center"/>
          </w:tcPr>
          <w:p w14:paraId="4D781B5B">
            <w:pPr>
              <w:jc w:val="center"/>
              <w:rPr>
                <w:rFonts w:ascii="Times New Roman" w:hAnsi="Times New Roman"/>
                <w:sz w:val="18"/>
                <w:szCs w:val="18"/>
              </w:rPr>
            </w:pPr>
            <w:r>
              <w:rPr>
                <w:rFonts w:ascii="Times New Roman" w:hAnsi="Times New Roman"/>
                <w:sz w:val="18"/>
                <w:szCs w:val="18"/>
              </w:rPr>
              <w:t>195 bp</w:t>
            </w:r>
          </w:p>
        </w:tc>
      </w:tr>
      <w:tr w14:paraId="4AE03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08FC2B01">
            <w:pPr>
              <w:jc w:val="center"/>
              <w:rPr>
                <w:rFonts w:ascii="Times New Roman" w:hAnsi="Times New Roman"/>
                <w:sz w:val="18"/>
                <w:szCs w:val="18"/>
              </w:rPr>
            </w:pPr>
          </w:p>
        </w:tc>
        <w:tc>
          <w:tcPr>
            <w:tcW w:w="906" w:type="pct"/>
            <w:shd w:val="clear" w:color="auto" w:fill="auto"/>
            <w:vAlign w:val="center"/>
          </w:tcPr>
          <w:p w14:paraId="4D0A6DC0">
            <w:pPr>
              <w:jc w:val="center"/>
              <w:rPr>
                <w:rFonts w:ascii="Times New Roman" w:hAnsi="Times New Roman"/>
                <w:sz w:val="18"/>
                <w:szCs w:val="18"/>
              </w:rPr>
            </w:pPr>
            <w:r>
              <w:rPr>
                <w:rFonts w:ascii="Times New Roman" w:hAnsi="Times New Roman"/>
                <w:sz w:val="18"/>
                <w:szCs w:val="18"/>
              </w:rPr>
              <w:t>533R</w:t>
            </w:r>
          </w:p>
        </w:tc>
        <w:tc>
          <w:tcPr>
            <w:tcW w:w="2097" w:type="pct"/>
            <w:shd w:val="clear" w:color="auto" w:fill="auto"/>
            <w:vAlign w:val="center"/>
          </w:tcPr>
          <w:p w14:paraId="242134EB">
            <w:pPr>
              <w:jc w:val="center"/>
              <w:rPr>
                <w:rFonts w:ascii="Times New Roman" w:hAnsi="Times New Roman"/>
                <w:sz w:val="18"/>
                <w:szCs w:val="18"/>
              </w:rPr>
            </w:pPr>
            <w:r>
              <w:rPr>
                <w:rFonts w:ascii="Times New Roman" w:hAnsi="Times New Roman"/>
                <w:sz w:val="18"/>
                <w:szCs w:val="18"/>
              </w:rPr>
              <w:t>TTACCGCGGCTGCTGGCAC</w:t>
            </w:r>
          </w:p>
        </w:tc>
        <w:tc>
          <w:tcPr>
            <w:tcW w:w="1107" w:type="pct"/>
            <w:vMerge w:val="continue"/>
            <w:shd w:val="clear" w:color="auto" w:fill="auto"/>
            <w:vAlign w:val="center"/>
          </w:tcPr>
          <w:p w14:paraId="28F7F0DE">
            <w:pPr>
              <w:jc w:val="center"/>
              <w:rPr>
                <w:rFonts w:ascii="Times New Roman" w:hAnsi="Times New Roman"/>
                <w:sz w:val="18"/>
                <w:szCs w:val="18"/>
              </w:rPr>
            </w:pPr>
          </w:p>
        </w:tc>
      </w:tr>
      <w:tr w14:paraId="2DA05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15E2F49E">
            <w:pPr>
              <w:jc w:val="center"/>
              <w:rPr>
                <w:rFonts w:ascii="Times New Roman" w:hAnsi="Times New Roman"/>
                <w:sz w:val="18"/>
                <w:szCs w:val="18"/>
              </w:rPr>
            </w:pPr>
            <w:r>
              <w:rPr>
                <w:rFonts w:ascii="Times New Roman" w:hAnsi="Times New Roman"/>
                <w:sz w:val="18"/>
                <w:szCs w:val="18"/>
              </w:rPr>
              <w:t>V3-V4</w:t>
            </w:r>
          </w:p>
        </w:tc>
        <w:tc>
          <w:tcPr>
            <w:tcW w:w="906" w:type="pct"/>
            <w:shd w:val="clear" w:color="auto" w:fill="auto"/>
            <w:vAlign w:val="center"/>
          </w:tcPr>
          <w:p w14:paraId="3ECF09E5">
            <w:pPr>
              <w:jc w:val="center"/>
              <w:rPr>
                <w:rFonts w:ascii="Times New Roman" w:hAnsi="Times New Roman"/>
                <w:sz w:val="18"/>
                <w:szCs w:val="18"/>
              </w:rPr>
            </w:pPr>
            <w:r>
              <w:rPr>
                <w:rFonts w:ascii="Times New Roman" w:hAnsi="Times New Roman"/>
                <w:sz w:val="18"/>
                <w:szCs w:val="18"/>
              </w:rPr>
              <w:t>338F</w:t>
            </w:r>
          </w:p>
        </w:tc>
        <w:tc>
          <w:tcPr>
            <w:tcW w:w="2097" w:type="pct"/>
            <w:shd w:val="clear" w:color="auto" w:fill="auto"/>
            <w:vAlign w:val="center"/>
          </w:tcPr>
          <w:p w14:paraId="27BB6E62">
            <w:pPr>
              <w:jc w:val="center"/>
              <w:rPr>
                <w:rFonts w:ascii="Times New Roman" w:hAnsi="Times New Roman"/>
                <w:sz w:val="18"/>
                <w:szCs w:val="18"/>
              </w:rPr>
            </w:pPr>
            <w:r>
              <w:rPr>
                <w:rFonts w:ascii="Times New Roman" w:hAnsi="Times New Roman"/>
                <w:sz w:val="18"/>
                <w:szCs w:val="18"/>
              </w:rPr>
              <w:t>ACTCCTACGGGAGGCAGCAG</w:t>
            </w:r>
          </w:p>
        </w:tc>
        <w:tc>
          <w:tcPr>
            <w:tcW w:w="1107" w:type="pct"/>
            <w:vMerge w:val="restart"/>
            <w:shd w:val="clear" w:color="auto" w:fill="auto"/>
            <w:vAlign w:val="center"/>
          </w:tcPr>
          <w:p w14:paraId="5C86776C">
            <w:pPr>
              <w:jc w:val="center"/>
              <w:rPr>
                <w:rFonts w:ascii="Times New Roman" w:hAnsi="Times New Roman"/>
                <w:sz w:val="18"/>
                <w:szCs w:val="18"/>
              </w:rPr>
            </w:pPr>
            <w:r>
              <w:rPr>
                <w:rFonts w:ascii="Times New Roman" w:hAnsi="Times New Roman"/>
                <w:sz w:val="18"/>
                <w:szCs w:val="18"/>
              </w:rPr>
              <w:t>465 bp</w:t>
            </w:r>
          </w:p>
        </w:tc>
      </w:tr>
      <w:tr w14:paraId="3AD06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7A65C74B">
            <w:pPr>
              <w:jc w:val="center"/>
              <w:rPr>
                <w:rFonts w:ascii="Times New Roman" w:hAnsi="Times New Roman"/>
                <w:sz w:val="18"/>
                <w:szCs w:val="18"/>
              </w:rPr>
            </w:pPr>
          </w:p>
        </w:tc>
        <w:tc>
          <w:tcPr>
            <w:tcW w:w="906" w:type="pct"/>
            <w:shd w:val="clear" w:color="auto" w:fill="auto"/>
            <w:vAlign w:val="center"/>
          </w:tcPr>
          <w:p w14:paraId="2D9B7B1D">
            <w:pPr>
              <w:jc w:val="center"/>
              <w:rPr>
                <w:rFonts w:ascii="Times New Roman" w:hAnsi="Times New Roman"/>
                <w:sz w:val="18"/>
                <w:szCs w:val="18"/>
              </w:rPr>
            </w:pPr>
            <w:r>
              <w:rPr>
                <w:rFonts w:ascii="Times New Roman" w:hAnsi="Times New Roman"/>
                <w:sz w:val="18"/>
                <w:szCs w:val="18"/>
              </w:rPr>
              <w:t>806R</w:t>
            </w:r>
          </w:p>
        </w:tc>
        <w:tc>
          <w:tcPr>
            <w:tcW w:w="2097" w:type="pct"/>
            <w:shd w:val="clear" w:color="auto" w:fill="auto"/>
            <w:vAlign w:val="center"/>
          </w:tcPr>
          <w:p w14:paraId="40CECC8B">
            <w:pPr>
              <w:jc w:val="center"/>
              <w:rPr>
                <w:rFonts w:ascii="Times New Roman" w:hAnsi="Times New Roman"/>
                <w:sz w:val="18"/>
                <w:szCs w:val="18"/>
              </w:rPr>
            </w:pPr>
            <w:r>
              <w:rPr>
                <w:rFonts w:ascii="Times New Roman" w:hAnsi="Times New Roman"/>
                <w:sz w:val="18"/>
                <w:szCs w:val="18"/>
              </w:rPr>
              <w:t>GGACTACHVGGGTWTCTAAT</w:t>
            </w:r>
          </w:p>
        </w:tc>
        <w:tc>
          <w:tcPr>
            <w:tcW w:w="1107" w:type="pct"/>
            <w:vMerge w:val="continue"/>
            <w:shd w:val="clear" w:color="auto" w:fill="auto"/>
            <w:vAlign w:val="center"/>
          </w:tcPr>
          <w:p w14:paraId="5889D580">
            <w:pPr>
              <w:jc w:val="center"/>
              <w:rPr>
                <w:rFonts w:ascii="Times New Roman" w:hAnsi="Times New Roman"/>
                <w:sz w:val="18"/>
                <w:szCs w:val="18"/>
              </w:rPr>
            </w:pPr>
          </w:p>
        </w:tc>
      </w:tr>
      <w:tr w14:paraId="0F6F8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678B8A1B">
            <w:pPr>
              <w:jc w:val="center"/>
              <w:rPr>
                <w:rFonts w:ascii="Times New Roman" w:hAnsi="Times New Roman"/>
                <w:sz w:val="18"/>
                <w:szCs w:val="18"/>
              </w:rPr>
            </w:pPr>
            <w:r>
              <w:rPr>
                <w:rFonts w:ascii="Times New Roman" w:hAnsi="Times New Roman"/>
                <w:sz w:val="18"/>
                <w:szCs w:val="18"/>
              </w:rPr>
              <w:t>V4</w:t>
            </w:r>
          </w:p>
        </w:tc>
        <w:tc>
          <w:tcPr>
            <w:tcW w:w="906" w:type="pct"/>
            <w:shd w:val="clear" w:color="auto" w:fill="auto"/>
            <w:vAlign w:val="center"/>
          </w:tcPr>
          <w:p w14:paraId="6F3E0D7D">
            <w:pPr>
              <w:jc w:val="center"/>
              <w:rPr>
                <w:rFonts w:ascii="Times New Roman" w:hAnsi="Times New Roman"/>
                <w:sz w:val="18"/>
                <w:szCs w:val="18"/>
              </w:rPr>
            </w:pPr>
            <w:r>
              <w:rPr>
                <w:rFonts w:ascii="Times New Roman" w:hAnsi="Times New Roman"/>
                <w:sz w:val="18"/>
                <w:szCs w:val="18"/>
              </w:rPr>
              <w:t>515F</w:t>
            </w:r>
          </w:p>
        </w:tc>
        <w:tc>
          <w:tcPr>
            <w:tcW w:w="2097" w:type="pct"/>
            <w:shd w:val="clear" w:color="auto" w:fill="auto"/>
            <w:vAlign w:val="center"/>
          </w:tcPr>
          <w:p w14:paraId="3A9872E4">
            <w:pPr>
              <w:jc w:val="center"/>
              <w:rPr>
                <w:rFonts w:ascii="Times New Roman" w:hAnsi="Times New Roman"/>
                <w:sz w:val="18"/>
                <w:szCs w:val="18"/>
              </w:rPr>
            </w:pPr>
            <w:r>
              <w:rPr>
                <w:rFonts w:ascii="Times New Roman" w:hAnsi="Times New Roman"/>
                <w:sz w:val="18"/>
                <w:szCs w:val="18"/>
              </w:rPr>
              <w:t>GTGYCAGCMGCCGCGGTAA</w:t>
            </w:r>
          </w:p>
        </w:tc>
        <w:tc>
          <w:tcPr>
            <w:tcW w:w="1107" w:type="pct"/>
            <w:vMerge w:val="restart"/>
            <w:shd w:val="clear" w:color="auto" w:fill="auto"/>
            <w:vAlign w:val="center"/>
          </w:tcPr>
          <w:p w14:paraId="057C5FAF">
            <w:pPr>
              <w:jc w:val="center"/>
              <w:rPr>
                <w:rFonts w:ascii="Times New Roman" w:hAnsi="Times New Roman"/>
                <w:sz w:val="18"/>
                <w:szCs w:val="18"/>
              </w:rPr>
            </w:pPr>
            <w:r>
              <w:rPr>
                <w:rFonts w:ascii="Times New Roman" w:hAnsi="Times New Roman"/>
                <w:sz w:val="18"/>
                <w:szCs w:val="18"/>
              </w:rPr>
              <w:t>291 bp</w:t>
            </w:r>
          </w:p>
        </w:tc>
      </w:tr>
      <w:tr w14:paraId="6985A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43CDF601">
            <w:pPr>
              <w:jc w:val="center"/>
              <w:rPr>
                <w:rFonts w:ascii="Times New Roman" w:hAnsi="Times New Roman"/>
                <w:sz w:val="18"/>
                <w:szCs w:val="18"/>
              </w:rPr>
            </w:pPr>
          </w:p>
        </w:tc>
        <w:tc>
          <w:tcPr>
            <w:tcW w:w="906" w:type="pct"/>
            <w:shd w:val="clear" w:color="auto" w:fill="auto"/>
            <w:vAlign w:val="center"/>
          </w:tcPr>
          <w:p w14:paraId="4F635463">
            <w:pPr>
              <w:jc w:val="center"/>
              <w:rPr>
                <w:rFonts w:ascii="Times New Roman" w:hAnsi="Times New Roman"/>
                <w:sz w:val="18"/>
                <w:szCs w:val="18"/>
              </w:rPr>
            </w:pPr>
            <w:r>
              <w:rPr>
                <w:rFonts w:ascii="Times New Roman" w:hAnsi="Times New Roman"/>
                <w:sz w:val="18"/>
                <w:szCs w:val="18"/>
              </w:rPr>
              <w:t>806R</w:t>
            </w:r>
          </w:p>
        </w:tc>
        <w:tc>
          <w:tcPr>
            <w:tcW w:w="2097" w:type="pct"/>
            <w:shd w:val="clear" w:color="auto" w:fill="auto"/>
            <w:vAlign w:val="center"/>
          </w:tcPr>
          <w:p w14:paraId="30A93381">
            <w:pPr>
              <w:jc w:val="center"/>
              <w:rPr>
                <w:rFonts w:ascii="Times New Roman" w:hAnsi="Times New Roman"/>
                <w:sz w:val="18"/>
                <w:szCs w:val="18"/>
              </w:rPr>
            </w:pPr>
            <w:r>
              <w:rPr>
                <w:rFonts w:ascii="Times New Roman" w:hAnsi="Times New Roman"/>
                <w:sz w:val="18"/>
                <w:szCs w:val="18"/>
              </w:rPr>
              <w:t>GGACTACNVGGGTWTCTAAT</w:t>
            </w:r>
          </w:p>
        </w:tc>
        <w:tc>
          <w:tcPr>
            <w:tcW w:w="1107" w:type="pct"/>
            <w:vMerge w:val="continue"/>
            <w:shd w:val="clear" w:color="auto" w:fill="auto"/>
            <w:vAlign w:val="center"/>
          </w:tcPr>
          <w:p w14:paraId="6629B806">
            <w:pPr>
              <w:jc w:val="center"/>
              <w:rPr>
                <w:rFonts w:ascii="Times New Roman" w:hAnsi="Times New Roman"/>
                <w:sz w:val="18"/>
                <w:szCs w:val="18"/>
              </w:rPr>
            </w:pPr>
          </w:p>
        </w:tc>
      </w:tr>
      <w:tr w14:paraId="478F4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478CEDD0">
            <w:pPr>
              <w:jc w:val="center"/>
              <w:rPr>
                <w:rFonts w:ascii="Times New Roman" w:hAnsi="Times New Roman"/>
                <w:sz w:val="18"/>
                <w:szCs w:val="18"/>
              </w:rPr>
            </w:pPr>
            <w:r>
              <w:rPr>
                <w:rFonts w:ascii="Times New Roman" w:hAnsi="Times New Roman"/>
                <w:sz w:val="18"/>
                <w:szCs w:val="18"/>
              </w:rPr>
              <w:t>V4-V5</w:t>
            </w:r>
          </w:p>
        </w:tc>
        <w:tc>
          <w:tcPr>
            <w:tcW w:w="906" w:type="pct"/>
            <w:shd w:val="clear" w:color="auto" w:fill="auto"/>
            <w:vAlign w:val="center"/>
          </w:tcPr>
          <w:p w14:paraId="048C1E68">
            <w:pPr>
              <w:jc w:val="center"/>
              <w:rPr>
                <w:rFonts w:ascii="Times New Roman" w:hAnsi="Times New Roman"/>
                <w:sz w:val="18"/>
                <w:szCs w:val="18"/>
              </w:rPr>
            </w:pPr>
            <w:r>
              <w:rPr>
                <w:rFonts w:ascii="Times New Roman" w:hAnsi="Times New Roman"/>
                <w:sz w:val="18"/>
                <w:szCs w:val="18"/>
              </w:rPr>
              <w:t>515F</w:t>
            </w:r>
          </w:p>
        </w:tc>
        <w:tc>
          <w:tcPr>
            <w:tcW w:w="2097" w:type="pct"/>
            <w:shd w:val="clear" w:color="auto" w:fill="auto"/>
            <w:vAlign w:val="center"/>
          </w:tcPr>
          <w:p w14:paraId="0E772718">
            <w:pPr>
              <w:jc w:val="center"/>
              <w:rPr>
                <w:rFonts w:ascii="Times New Roman" w:hAnsi="Times New Roman"/>
                <w:sz w:val="18"/>
                <w:szCs w:val="18"/>
              </w:rPr>
            </w:pPr>
            <w:r>
              <w:rPr>
                <w:rFonts w:ascii="Times New Roman" w:hAnsi="Times New Roman"/>
                <w:sz w:val="18"/>
                <w:szCs w:val="18"/>
              </w:rPr>
              <w:t>GTGCCAGCMGCCGCGG</w:t>
            </w:r>
          </w:p>
        </w:tc>
        <w:tc>
          <w:tcPr>
            <w:tcW w:w="1107" w:type="pct"/>
            <w:vMerge w:val="restart"/>
            <w:shd w:val="clear" w:color="auto" w:fill="auto"/>
            <w:vAlign w:val="center"/>
          </w:tcPr>
          <w:p w14:paraId="0C2376C0">
            <w:pPr>
              <w:jc w:val="center"/>
              <w:rPr>
                <w:rFonts w:ascii="Times New Roman" w:hAnsi="Times New Roman"/>
                <w:sz w:val="18"/>
                <w:szCs w:val="18"/>
              </w:rPr>
            </w:pPr>
            <w:r>
              <w:rPr>
                <w:rFonts w:ascii="Times New Roman" w:hAnsi="Times New Roman"/>
                <w:sz w:val="18"/>
                <w:szCs w:val="18"/>
              </w:rPr>
              <w:t>392 bp</w:t>
            </w:r>
          </w:p>
        </w:tc>
      </w:tr>
      <w:tr w14:paraId="0E9FC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5F5491C9">
            <w:pPr>
              <w:jc w:val="center"/>
              <w:rPr>
                <w:rFonts w:ascii="Times New Roman" w:hAnsi="Times New Roman"/>
                <w:sz w:val="18"/>
                <w:szCs w:val="18"/>
              </w:rPr>
            </w:pPr>
          </w:p>
        </w:tc>
        <w:tc>
          <w:tcPr>
            <w:tcW w:w="906" w:type="pct"/>
            <w:shd w:val="clear" w:color="auto" w:fill="auto"/>
            <w:vAlign w:val="center"/>
          </w:tcPr>
          <w:p w14:paraId="4A69BE5C">
            <w:pPr>
              <w:jc w:val="center"/>
              <w:rPr>
                <w:rFonts w:ascii="Times New Roman" w:hAnsi="Times New Roman"/>
                <w:sz w:val="18"/>
                <w:szCs w:val="18"/>
              </w:rPr>
            </w:pPr>
            <w:r>
              <w:rPr>
                <w:rFonts w:ascii="Times New Roman" w:hAnsi="Times New Roman"/>
                <w:sz w:val="18"/>
                <w:szCs w:val="18"/>
              </w:rPr>
              <w:t>907R</w:t>
            </w:r>
          </w:p>
        </w:tc>
        <w:tc>
          <w:tcPr>
            <w:tcW w:w="2097" w:type="pct"/>
            <w:shd w:val="clear" w:color="auto" w:fill="auto"/>
            <w:vAlign w:val="center"/>
          </w:tcPr>
          <w:p w14:paraId="55B8B04E">
            <w:pPr>
              <w:jc w:val="center"/>
              <w:rPr>
                <w:rFonts w:ascii="Times New Roman" w:hAnsi="Times New Roman"/>
                <w:sz w:val="18"/>
                <w:szCs w:val="18"/>
              </w:rPr>
            </w:pPr>
            <w:r>
              <w:rPr>
                <w:rFonts w:ascii="Times New Roman" w:hAnsi="Times New Roman"/>
                <w:sz w:val="18"/>
                <w:szCs w:val="18"/>
              </w:rPr>
              <w:t>CCGTCAATTCMTTTRAGT</w:t>
            </w:r>
          </w:p>
        </w:tc>
        <w:tc>
          <w:tcPr>
            <w:tcW w:w="1107" w:type="pct"/>
            <w:vMerge w:val="continue"/>
            <w:shd w:val="clear" w:color="auto" w:fill="auto"/>
            <w:vAlign w:val="center"/>
          </w:tcPr>
          <w:p w14:paraId="295074DB">
            <w:pPr>
              <w:jc w:val="center"/>
              <w:rPr>
                <w:rFonts w:ascii="Times New Roman" w:hAnsi="Times New Roman"/>
                <w:sz w:val="18"/>
                <w:szCs w:val="18"/>
              </w:rPr>
            </w:pPr>
          </w:p>
        </w:tc>
      </w:tr>
      <w:tr w14:paraId="4A933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234354F9">
            <w:pPr>
              <w:jc w:val="center"/>
              <w:rPr>
                <w:rFonts w:ascii="Times New Roman" w:hAnsi="Times New Roman"/>
                <w:sz w:val="18"/>
                <w:szCs w:val="18"/>
              </w:rPr>
            </w:pPr>
            <w:r>
              <w:rPr>
                <w:rFonts w:ascii="Times New Roman" w:hAnsi="Times New Roman"/>
                <w:sz w:val="18"/>
                <w:szCs w:val="18"/>
              </w:rPr>
              <w:t>V5-V6</w:t>
            </w:r>
          </w:p>
        </w:tc>
        <w:tc>
          <w:tcPr>
            <w:tcW w:w="906" w:type="pct"/>
            <w:shd w:val="clear" w:color="auto" w:fill="auto"/>
            <w:vAlign w:val="center"/>
          </w:tcPr>
          <w:p w14:paraId="691F8815">
            <w:pPr>
              <w:jc w:val="center"/>
              <w:rPr>
                <w:rFonts w:ascii="Times New Roman" w:hAnsi="Times New Roman"/>
                <w:sz w:val="18"/>
                <w:szCs w:val="18"/>
              </w:rPr>
            </w:pPr>
            <w:r>
              <w:rPr>
                <w:rFonts w:ascii="Times New Roman" w:hAnsi="Times New Roman"/>
                <w:sz w:val="18"/>
                <w:szCs w:val="18"/>
              </w:rPr>
              <w:t>784F</w:t>
            </w:r>
          </w:p>
        </w:tc>
        <w:tc>
          <w:tcPr>
            <w:tcW w:w="2097" w:type="pct"/>
            <w:shd w:val="clear" w:color="auto" w:fill="auto"/>
            <w:vAlign w:val="center"/>
          </w:tcPr>
          <w:p w14:paraId="79B46D3C">
            <w:pPr>
              <w:jc w:val="center"/>
              <w:rPr>
                <w:rFonts w:ascii="Times New Roman" w:hAnsi="Times New Roman"/>
                <w:sz w:val="18"/>
                <w:szCs w:val="18"/>
              </w:rPr>
            </w:pPr>
            <w:r>
              <w:rPr>
                <w:rFonts w:ascii="Times New Roman" w:hAnsi="Times New Roman"/>
                <w:sz w:val="18"/>
                <w:szCs w:val="18"/>
              </w:rPr>
              <w:t>AGGATTAGATACCCTGGTA</w:t>
            </w:r>
          </w:p>
        </w:tc>
        <w:tc>
          <w:tcPr>
            <w:tcW w:w="1107" w:type="pct"/>
            <w:vMerge w:val="restart"/>
            <w:shd w:val="clear" w:color="auto" w:fill="auto"/>
            <w:vAlign w:val="center"/>
          </w:tcPr>
          <w:p w14:paraId="19CF8E4F">
            <w:pPr>
              <w:jc w:val="center"/>
              <w:rPr>
                <w:rFonts w:ascii="Times New Roman" w:hAnsi="Times New Roman"/>
                <w:sz w:val="18"/>
                <w:szCs w:val="18"/>
              </w:rPr>
            </w:pPr>
            <w:r>
              <w:rPr>
                <w:rFonts w:ascii="Times New Roman" w:hAnsi="Times New Roman"/>
                <w:sz w:val="18"/>
                <w:szCs w:val="18"/>
              </w:rPr>
              <w:t>277 bp</w:t>
            </w:r>
          </w:p>
        </w:tc>
      </w:tr>
      <w:tr w14:paraId="51C7F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shd w:val="clear" w:color="auto" w:fill="auto"/>
            <w:vAlign w:val="center"/>
          </w:tcPr>
          <w:p w14:paraId="0D68006E">
            <w:pPr>
              <w:jc w:val="center"/>
              <w:rPr>
                <w:rFonts w:ascii="Times New Roman" w:hAnsi="Times New Roman"/>
                <w:sz w:val="18"/>
                <w:szCs w:val="18"/>
              </w:rPr>
            </w:pPr>
          </w:p>
        </w:tc>
        <w:tc>
          <w:tcPr>
            <w:tcW w:w="906" w:type="pct"/>
            <w:shd w:val="clear" w:color="auto" w:fill="auto"/>
            <w:vAlign w:val="center"/>
          </w:tcPr>
          <w:p w14:paraId="69E540F8">
            <w:pPr>
              <w:jc w:val="center"/>
              <w:rPr>
                <w:rFonts w:ascii="Times New Roman" w:hAnsi="Times New Roman"/>
                <w:sz w:val="18"/>
                <w:szCs w:val="18"/>
              </w:rPr>
            </w:pPr>
            <w:r>
              <w:rPr>
                <w:rFonts w:ascii="Times New Roman" w:hAnsi="Times New Roman"/>
                <w:sz w:val="18"/>
                <w:szCs w:val="18"/>
              </w:rPr>
              <w:t>1061R</w:t>
            </w:r>
          </w:p>
        </w:tc>
        <w:tc>
          <w:tcPr>
            <w:tcW w:w="2097" w:type="pct"/>
            <w:shd w:val="clear" w:color="auto" w:fill="auto"/>
            <w:vAlign w:val="center"/>
          </w:tcPr>
          <w:p w14:paraId="1AFA4F1A">
            <w:pPr>
              <w:jc w:val="center"/>
              <w:rPr>
                <w:rFonts w:ascii="Times New Roman" w:hAnsi="Times New Roman"/>
                <w:sz w:val="18"/>
                <w:szCs w:val="18"/>
              </w:rPr>
            </w:pPr>
            <w:r>
              <w:rPr>
                <w:rFonts w:ascii="Times New Roman" w:hAnsi="Times New Roman"/>
                <w:sz w:val="18"/>
                <w:szCs w:val="18"/>
              </w:rPr>
              <w:t>CRRCACGAGCTGACGAC</w:t>
            </w:r>
          </w:p>
        </w:tc>
        <w:tc>
          <w:tcPr>
            <w:tcW w:w="1107" w:type="pct"/>
            <w:vMerge w:val="continue"/>
            <w:shd w:val="clear" w:color="auto" w:fill="auto"/>
            <w:vAlign w:val="center"/>
          </w:tcPr>
          <w:p w14:paraId="0FB9463B">
            <w:pPr>
              <w:jc w:val="center"/>
              <w:rPr>
                <w:rFonts w:ascii="Times New Roman" w:hAnsi="Times New Roman"/>
                <w:sz w:val="18"/>
                <w:szCs w:val="18"/>
              </w:rPr>
            </w:pPr>
          </w:p>
        </w:tc>
      </w:tr>
      <w:tr w14:paraId="3A0E2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restart"/>
            <w:shd w:val="clear" w:color="auto" w:fill="auto"/>
            <w:vAlign w:val="center"/>
          </w:tcPr>
          <w:p w14:paraId="7F8AF57A">
            <w:pPr>
              <w:jc w:val="center"/>
              <w:rPr>
                <w:rFonts w:ascii="Times New Roman" w:hAnsi="Times New Roman"/>
                <w:sz w:val="18"/>
                <w:szCs w:val="18"/>
              </w:rPr>
            </w:pPr>
            <w:r>
              <w:rPr>
                <w:rFonts w:ascii="Times New Roman" w:hAnsi="Times New Roman"/>
                <w:sz w:val="18"/>
                <w:szCs w:val="18"/>
              </w:rPr>
              <w:t>V6</w:t>
            </w:r>
          </w:p>
        </w:tc>
        <w:tc>
          <w:tcPr>
            <w:tcW w:w="906" w:type="pct"/>
            <w:shd w:val="clear" w:color="auto" w:fill="auto"/>
            <w:vAlign w:val="center"/>
          </w:tcPr>
          <w:p w14:paraId="10F847CD">
            <w:pPr>
              <w:jc w:val="center"/>
              <w:rPr>
                <w:rFonts w:ascii="Times New Roman" w:hAnsi="Times New Roman"/>
                <w:sz w:val="18"/>
                <w:szCs w:val="18"/>
              </w:rPr>
            </w:pPr>
            <w:r>
              <w:rPr>
                <w:rFonts w:ascii="Times New Roman" w:hAnsi="Times New Roman"/>
                <w:sz w:val="18"/>
                <w:szCs w:val="18"/>
              </w:rPr>
              <w:t>967F</w:t>
            </w:r>
          </w:p>
        </w:tc>
        <w:tc>
          <w:tcPr>
            <w:tcW w:w="2097" w:type="pct"/>
            <w:shd w:val="clear" w:color="auto" w:fill="auto"/>
            <w:vAlign w:val="center"/>
          </w:tcPr>
          <w:p w14:paraId="1FE74E54">
            <w:pPr>
              <w:jc w:val="center"/>
              <w:rPr>
                <w:rFonts w:ascii="Times New Roman" w:hAnsi="Times New Roman"/>
                <w:sz w:val="18"/>
                <w:szCs w:val="18"/>
              </w:rPr>
            </w:pPr>
            <w:r>
              <w:rPr>
                <w:rFonts w:ascii="Times New Roman" w:hAnsi="Times New Roman"/>
                <w:sz w:val="18"/>
                <w:szCs w:val="18"/>
              </w:rPr>
              <w:t>CAACGCGAAGAACCTTACC</w:t>
            </w:r>
          </w:p>
        </w:tc>
        <w:tc>
          <w:tcPr>
            <w:tcW w:w="1107" w:type="pct"/>
            <w:vMerge w:val="restart"/>
            <w:shd w:val="clear" w:color="auto" w:fill="auto"/>
            <w:vAlign w:val="center"/>
          </w:tcPr>
          <w:p w14:paraId="07B4B19A">
            <w:pPr>
              <w:jc w:val="center"/>
              <w:rPr>
                <w:rFonts w:ascii="Times New Roman" w:hAnsi="Times New Roman"/>
                <w:sz w:val="18"/>
                <w:szCs w:val="18"/>
              </w:rPr>
            </w:pPr>
            <w:r>
              <w:rPr>
                <w:rFonts w:ascii="Times New Roman" w:hAnsi="Times New Roman"/>
                <w:sz w:val="18"/>
                <w:szCs w:val="18"/>
              </w:rPr>
              <w:t>79 bp</w:t>
            </w:r>
          </w:p>
        </w:tc>
      </w:tr>
      <w:tr w14:paraId="31776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0" w:type="pct"/>
            <w:vMerge w:val="continue"/>
            <w:tcBorders>
              <w:bottom w:val="single" w:color="auto" w:sz="8" w:space="0"/>
            </w:tcBorders>
            <w:shd w:val="clear" w:color="auto" w:fill="auto"/>
            <w:vAlign w:val="center"/>
          </w:tcPr>
          <w:p w14:paraId="4BE9E59C">
            <w:pPr>
              <w:jc w:val="center"/>
              <w:rPr>
                <w:rFonts w:ascii="Times New Roman" w:hAnsi="Times New Roman"/>
                <w:sz w:val="18"/>
                <w:szCs w:val="18"/>
              </w:rPr>
            </w:pPr>
          </w:p>
        </w:tc>
        <w:tc>
          <w:tcPr>
            <w:tcW w:w="906" w:type="pct"/>
            <w:tcBorders>
              <w:bottom w:val="single" w:color="auto" w:sz="8" w:space="0"/>
            </w:tcBorders>
            <w:shd w:val="clear" w:color="auto" w:fill="auto"/>
            <w:vAlign w:val="center"/>
          </w:tcPr>
          <w:p w14:paraId="671A6B36">
            <w:pPr>
              <w:jc w:val="center"/>
              <w:rPr>
                <w:rFonts w:ascii="Times New Roman" w:hAnsi="Times New Roman"/>
                <w:sz w:val="18"/>
                <w:szCs w:val="18"/>
              </w:rPr>
            </w:pPr>
            <w:r>
              <w:rPr>
                <w:rFonts w:ascii="Times New Roman" w:hAnsi="Times New Roman"/>
                <w:sz w:val="18"/>
                <w:szCs w:val="18"/>
              </w:rPr>
              <w:t>1046R</w:t>
            </w:r>
          </w:p>
        </w:tc>
        <w:tc>
          <w:tcPr>
            <w:tcW w:w="2097" w:type="pct"/>
            <w:tcBorders>
              <w:bottom w:val="single" w:color="auto" w:sz="8" w:space="0"/>
            </w:tcBorders>
            <w:shd w:val="clear" w:color="auto" w:fill="auto"/>
            <w:vAlign w:val="center"/>
          </w:tcPr>
          <w:p w14:paraId="7B8FD2C7">
            <w:pPr>
              <w:jc w:val="center"/>
              <w:rPr>
                <w:rFonts w:ascii="Times New Roman" w:hAnsi="Times New Roman"/>
                <w:sz w:val="18"/>
                <w:szCs w:val="18"/>
              </w:rPr>
            </w:pPr>
            <w:r>
              <w:rPr>
                <w:rFonts w:ascii="Times New Roman" w:hAnsi="Times New Roman"/>
                <w:sz w:val="18"/>
                <w:szCs w:val="18"/>
              </w:rPr>
              <w:t>CGACAGCCATGCANCACCT</w:t>
            </w:r>
          </w:p>
        </w:tc>
        <w:tc>
          <w:tcPr>
            <w:tcW w:w="1107" w:type="pct"/>
            <w:vMerge w:val="continue"/>
            <w:tcBorders>
              <w:bottom w:val="single" w:color="auto" w:sz="8" w:space="0"/>
            </w:tcBorders>
            <w:shd w:val="clear" w:color="auto" w:fill="auto"/>
            <w:vAlign w:val="center"/>
          </w:tcPr>
          <w:p w14:paraId="5796062A">
            <w:pPr>
              <w:jc w:val="center"/>
              <w:rPr>
                <w:rFonts w:ascii="Times New Roman" w:hAnsi="Times New Roman"/>
                <w:sz w:val="18"/>
                <w:szCs w:val="18"/>
              </w:rPr>
            </w:pPr>
          </w:p>
        </w:tc>
      </w:tr>
    </w:tbl>
    <w:p w14:paraId="4D874C0B">
      <w:pPr>
        <w:pStyle w:val="108"/>
        <w:spacing w:before="156" w:after="156"/>
        <w:rPr>
          <w:rFonts w:ascii="宋体" w:eastAsia="宋体"/>
        </w:rPr>
      </w:pPr>
      <w:r>
        <w:rPr>
          <w:rFonts w:hint="eastAsia"/>
        </w:rPr>
        <w:t>文库构建与纯化</w:t>
      </w:r>
    </w:p>
    <w:p w14:paraId="5A7D0F8C">
      <w:pPr>
        <w:pStyle w:val="168"/>
      </w:pPr>
      <w:r>
        <w:rPr>
          <w:rFonts w:hint="eastAsia"/>
        </w:rPr>
        <w:t>应根据不同的高通量基因测序仪选择不同的扩增建库试剂盒和纯化试剂盒。</w:t>
      </w:r>
    </w:p>
    <w:p w14:paraId="0ACA47A1">
      <w:pPr>
        <w:pStyle w:val="168"/>
      </w:pPr>
      <w:r>
        <w:rPr>
          <w:rFonts w:hint="eastAsia"/>
        </w:rPr>
        <w:t>扩增建库试剂盒应符合高通量基因测序仪所要求的测序接头及标签需求。</w:t>
      </w:r>
    </w:p>
    <w:p w14:paraId="0D2A8FD5">
      <w:pPr>
        <w:pStyle w:val="168"/>
      </w:pPr>
      <w:r>
        <w:rPr>
          <w:rFonts w:hint="eastAsia"/>
        </w:rPr>
        <w:t>文库纯化后需匹配测序上机的核酸样本质量要求。</w:t>
      </w:r>
    </w:p>
    <w:p w14:paraId="34DC9587">
      <w:pPr>
        <w:pStyle w:val="108"/>
        <w:spacing w:before="156" w:after="156"/>
      </w:pPr>
      <w:r>
        <w:rPr>
          <w:rFonts w:hint="eastAsia"/>
        </w:rPr>
        <w:t>文库质检</w:t>
      </w:r>
    </w:p>
    <w:p w14:paraId="0D6129E6">
      <w:pPr>
        <w:pStyle w:val="168"/>
      </w:pPr>
      <w:r>
        <w:rPr>
          <w:rFonts w:hint="eastAsia"/>
        </w:rPr>
        <w:t>应采用定量仪器（如酶标仪、分光光度计、荧光计）进行文库浓度和纯度检测。</w:t>
      </w:r>
    </w:p>
    <w:p w14:paraId="63910577">
      <w:pPr>
        <w:pStyle w:val="168"/>
      </w:pPr>
      <w:r>
        <w:rPr>
          <w:rFonts w:hint="eastAsia"/>
        </w:rPr>
        <w:t>文库样本质控并按照规定的使用量取样。混样后的文库集合可进行测序。</w:t>
      </w:r>
    </w:p>
    <w:p w14:paraId="4D8B86D0">
      <w:pPr>
        <w:pStyle w:val="108"/>
        <w:spacing w:before="156" w:after="156"/>
      </w:pPr>
      <w:bookmarkStart w:id="62" w:name="_Toc164956969"/>
      <w:r>
        <w:rPr>
          <w:rFonts w:hint="eastAsia"/>
        </w:rPr>
        <w:t>测序</w:t>
      </w:r>
      <w:bookmarkEnd w:id="62"/>
    </w:p>
    <w:p w14:paraId="7CBFB891">
      <w:pPr>
        <w:pStyle w:val="168"/>
      </w:pPr>
      <w:r>
        <w:rPr>
          <w:rFonts w:hint="eastAsia"/>
        </w:rPr>
        <w:t>测序应遵照高通量基因测序仪的操作规范进行，并对操作步骤和参数进行详细记录。</w:t>
      </w:r>
    </w:p>
    <w:p w14:paraId="62189F2A">
      <w:pPr>
        <w:pStyle w:val="168"/>
      </w:pPr>
      <w:r>
        <w:rPr>
          <w:rFonts w:hint="eastAsia"/>
        </w:rPr>
        <w:t>测序策略应与文库大小相匹配，保证文库被全长测序。</w:t>
      </w:r>
    </w:p>
    <w:p w14:paraId="659EFE46">
      <w:pPr>
        <w:pStyle w:val="168"/>
      </w:pPr>
      <w:r>
        <w:rPr>
          <w:rFonts w:hint="eastAsia"/>
        </w:rPr>
        <w:t>测序条件应进行合理控制，使数据质量达到测序平台要求，错误率高于0.1％的碱基比例应低于15％。</w:t>
      </w:r>
    </w:p>
    <w:p w14:paraId="1F8DB27A">
      <w:pPr>
        <w:pStyle w:val="107"/>
        <w:spacing w:before="312" w:after="312"/>
      </w:pPr>
      <w:bookmarkStart w:id="63" w:name="_Toc30963"/>
      <w:r>
        <w:t>数据处理与分析</w:t>
      </w:r>
      <w:bookmarkEnd w:id="63"/>
    </w:p>
    <w:p w14:paraId="1A04AD24">
      <w:pPr>
        <w:pStyle w:val="108"/>
        <w:spacing w:before="156" w:after="156"/>
      </w:pPr>
      <w:r>
        <w:rPr>
          <w:rFonts w:hint="eastAsia"/>
        </w:rPr>
        <w:t>生成有效数据</w:t>
      </w:r>
    </w:p>
    <w:p w14:paraId="4073081C">
      <w:pPr>
        <w:pStyle w:val="168"/>
      </w:pPr>
      <w:r>
        <w:rPr>
          <w:rFonts w:hint="eastAsia"/>
        </w:rPr>
        <w:t>人源序列在生成有效数据的过程中应被去除。</w:t>
      </w:r>
    </w:p>
    <w:p w14:paraId="180ADF55">
      <w:pPr>
        <w:pStyle w:val="182"/>
      </w:pPr>
      <w:r>
        <w:rPr>
          <w:rFonts w:hint="eastAsia"/>
        </w:rPr>
        <w:t>有效数据指高质量的扩增子序列信息。</w:t>
      </w:r>
    </w:p>
    <w:p w14:paraId="74268C74">
      <w:pPr>
        <w:pStyle w:val="168"/>
      </w:pPr>
      <w:r>
        <w:rPr>
          <w:rFonts w:hint="eastAsia"/>
        </w:rPr>
        <w:t>采用双端测序的，两端的测序序列应进行合理拼接，形成完整的扩增子序列。</w:t>
      </w:r>
    </w:p>
    <w:p w14:paraId="05E73069">
      <w:pPr>
        <w:pStyle w:val="168"/>
      </w:pPr>
      <w:r>
        <w:rPr>
          <w:rFonts w:hint="eastAsia"/>
        </w:rPr>
        <w:t>在每条有效数据中，错误率高于0.1％的碱基占序列长度比例应低于15％。</w:t>
      </w:r>
    </w:p>
    <w:p w14:paraId="1138DFC6">
      <w:pPr>
        <w:pStyle w:val="168"/>
      </w:pPr>
      <w:r>
        <w:rPr>
          <w:rFonts w:hint="eastAsia"/>
        </w:rPr>
        <w:t>每个样本的有效数据应不少于50000条。</w:t>
      </w:r>
    </w:p>
    <w:p w14:paraId="4DED682D">
      <w:pPr>
        <w:pStyle w:val="108"/>
        <w:spacing w:before="156" w:after="156"/>
      </w:pPr>
      <w:r>
        <w:rPr>
          <w:rFonts w:hint="eastAsia"/>
        </w:rPr>
        <w:t>物种注释</w:t>
      </w:r>
    </w:p>
    <w:p w14:paraId="27C2577F">
      <w:pPr>
        <w:pStyle w:val="168"/>
      </w:pPr>
      <w:r>
        <w:rPr>
          <w:rFonts w:hint="eastAsia"/>
        </w:rPr>
        <w:t>应对所使用的注释方法和数据库进行描述，以满足可重复性要求。</w:t>
      </w:r>
    </w:p>
    <w:p w14:paraId="65A3721C">
      <w:pPr>
        <w:pStyle w:val="168"/>
      </w:pPr>
      <w:r>
        <w:rPr>
          <w:rFonts w:hint="eastAsia"/>
        </w:rPr>
        <w:t>所选数据库应尽可能全面包含样本中可能存在的物种的16S rDNA序列。</w:t>
      </w:r>
    </w:p>
    <w:p w14:paraId="4A5D873E">
      <w:pPr>
        <w:pStyle w:val="182"/>
      </w:pPr>
      <w:r>
        <w:rPr>
          <w:rFonts w:hint="eastAsia"/>
        </w:rPr>
        <w:t>常用的数据库包括Greengenes、SILVA、EzBioCloud和NCBI等。</w:t>
      </w:r>
    </w:p>
    <w:p w14:paraId="011A4505">
      <w:pPr>
        <w:pStyle w:val="168"/>
      </w:pPr>
      <w:r>
        <w:rPr>
          <w:rFonts w:hint="eastAsia"/>
        </w:rPr>
        <w:t>在基于不同的分析软件进行OTU聚类分析时，目标序列与数据库代表序列的相似性标准不低于97%。</w:t>
      </w:r>
    </w:p>
    <w:p w14:paraId="67D68F14">
      <w:pPr>
        <w:pStyle w:val="182"/>
      </w:pPr>
      <w:r>
        <w:rPr>
          <w:rFonts w:hint="eastAsia"/>
        </w:rPr>
        <w:t>常用的分析软件包括usearch、qiime/qiime2、vsearch和mothur等。</w:t>
      </w:r>
    </w:p>
    <w:p w14:paraId="2D3BF04C">
      <w:pPr>
        <w:pStyle w:val="168"/>
      </w:pPr>
      <w:r>
        <w:rPr>
          <w:rFonts w:hint="eastAsia"/>
        </w:rPr>
        <w:t>基于不同的数据库，对每个样本的OTU进行物种分类学注释。</w:t>
      </w:r>
    </w:p>
    <w:p w14:paraId="6F7E667A">
      <w:pPr>
        <w:pStyle w:val="108"/>
        <w:spacing w:before="156" w:after="156"/>
      </w:pPr>
      <w:r>
        <w:rPr>
          <w:rFonts w:hint="eastAsia"/>
        </w:rPr>
        <w:t>物种相对丰度分析</w:t>
      </w:r>
    </w:p>
    <w:p w14:paraId="5F2E527A">
      <w:pPr>
        <w:pStyle w:val="168"/>
      </w:pPr>
      <w:r>
        <w:rPr>
          <w:rFonts w:hint="eastAsia"/>
        </w:rPr>
        <w:t>应对所使用的相对丰度分析方法进行描述，以满足可重复性要求。</w:t>
      </w:r>
    </w:p>
    <w:p w14:paraId="0F1EEB6A">
      <w:pPr>
        <w:pStyle w:val="168"/>
      </w:pPr>
      <w:r>
        <w:rPr>
          <w:rFonts w:hint="eastAsia"/>
        </w:rPr>
        <w:t>相对丰度的计算结果应尽可能反映目标OTU在样本中的实际相对丰度。</w:t>
      </w:r>
    </w:p>
    <w:p w14:paraId="3039F3DC">
      <w:pPr>
        <w:pStyle w:val="168"/>
      </w:pPr>
      <w:r>
        <w:rPr>
          <w:rFonts w:hint="eastAsia"/>
        </w:rPr>
        <w:t>若无特殊方法，有效的测序数据比对到对应的数据库上，可得到基因序列水平上的相对丰度分布情况。将注释到同一物种的基因序列相对丰度进行叠加，得到该物种的相对丰度结果。</w:t>
      </w:r>
    </w:p>
    <w:p w14:paraId="3A4D1B29">
      <w:pPr>
        <w:pStyle w:val="107"/>
        <w:spacing w:before="312" w:after="312"/>
      </w:pPr>
      <w:r>
        <w:rPr>
          <w:rFonts w:hint="eastAsia"/>
        </w:rPr>
        <w:t>质量控制</w:t>
      </w:r>
    </w:p>
    <w:p w14:paraId="3B17BE60">
      <w:pPr>
        <w:pStyle w:val="165"/>
      </w:pPr>
      <w:r>
        <w:rPr>
          <w:rFonts w:hint="eastAsia"/>
        </w:rPr>
        <w:t>实验方法的质量控制，应使用来自人源肠道且有资质的菌种配制成混合品或标准品，照上述步骤进行处理，并将测得结果与混合品或标准品的菌种组成和比例进行比较，以验证实验方法的可靠性和局限性。</w:t>
      </w:r>
    </w:p>
    <w:p w14:paraId="18EF317C">
      <w:pPr>
        <w:pStyle w:val="165"/>
      </w:pPr>
      <w:r>
        <w:rPr>
          <w:rFonts w:hint="eastAsia"/>
        </w:rPr>
        <w:t>当使用非全长扩增区域或多个测序单元拼接时，由于扩增序列并不能全面代表物种的16S rDNA全长序列，由此可能导致物种注释和相对丰度分析结果出现偏差，可配合采用其他检测分析方法进行校正。</w:t>
      </w:r>
    </w:p>
    <w:bookmarkEnd w:id="24"/>
    <w:p w14:paraId="2B4A15E6">
      <w:pPr>
        <w:pStyle w:val="165"/>
        <w:sectPr>
          <w:pgSz w:w="11906" w:h="16838"/>
          <w:pgMar w:top="1928" w:right="1134" w:bottom="1134" w:left="1134" w:header="1418" w:footer="1134" w:gutter="284"/>
          <w:pgNumType w:start="1"/>
          <w:cols w:space="425" w:num="1"/>
          <w:formProt w:val="0"/>
          <w:docGrid w:type="lines" w:linePitch="312" w:charSpace="0"/>
        </w:sectPr>
      </w:pPr>
      <w:bookmarkStart w:id="64" w:name="BookMark6"/>
    </w:p>
    <w:p w14:paraId="5436E6B4">
      <w:pPr>
        <w:pStyle w:val="66"/>
        <w:spacing w:after="156"/>
      </w:pPr>
      <w:r>
        <w:rPr>
          <w:rFonts w:hint="eastAsia"/>
          <w:spacing w:val="105"/>
        </w:rPr>
        <w:t>参考文</w:t>
      </w:r>
      <w:r>
        <w:rPr>
          <w:rFonts w:hint="eastAsia"/>
        </w:rPr>
        <w:t>献</w:t>
      </w:r>
    </w:p>
    <w:p w14:paraId="593D7289">
      <w:pPr>
        <w:widowControl/>
        <w:jc w:val="left"/>
        <w:rPr>
          <w:rFonts w:ascii="Times New Roman" w:hAnsi="Times New Roman"/>
        </w:rPr>
      </w:pPr>
      <w:r>
        <w:rPr>
          <w:rFonts w:ascii="Times New Roman" w:hAnsi="Times New Roman"/>
        </w:rPr>
        <w:t xml:space="preserve">[1] </w:t>
      </w:r>
      <w:r>
        <w:rPr>
          <w:rFonts w:hint="eastAsia" w:ascii="Times New Roman" w:hAnsi="Times New Roman"/>
        </w:rPr>
        <w:t>GB/T 30989—2014  高通量基因测序技术规程</w:t>
      </w:r>
    </w:p>
    <w:p w14:paraId="255FE83C">
      <w:pPr>
        <w:widowControl/>
        <w:jc w:val="left"/>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 xml:space="preserve">] </w:t>
      </w:r>
      <w:r>
        <w:rPr>
          <w:rFonts w:hint="eastAsia" w:ascii="Times New Roman" w:hAnsi="Times New Roman"/>
        </w:rPr>
        <w:t>GB/T 35538-2018  高通量基因测序结果评价要求</w:t>
      </w:r>
    </w:p>
    <w:p w14:paraId="6B5CFFF0">
      <w:pPr>
        <w:widowControl/>
        <w:jc w:val="left"/>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 GB/T 40226-2021</w:t>
      </w:r>
      <w:r>
        <w:rPr>
          <w:rFonts w:hint="eastAsia" w:ascii="Times New Roman" w:hAnsi="Times New Roman"/>
        </w:rPr>
        <w:t xml:space="preserve"> </w:t>
      </w:r>
      <w:r>
        <w:rPr>
          <w:rFonts w:ascii="Times New Roman" w:hAnsi="Times New Roman"/>
        </w:rPr>
        <w:t xml:space="preserve"> 环境微生物宏基因组检测 高通量测序法</w:t>
      </w:r>
    </w:p>
    <w:p w14:paraId="69D39897">
      <w:pPr>
        <w:widowControl/>
        <w:jc w:val="left"/>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 xml:space="preserve">] GB/T 41908-2022 </w:t>
      </w:r>
      <w:r>
        <w:rPr>
          <w:rFonts w:hint="eastAsia" w:ascii="Times New Roman" w:hAnsi="Times New Roman"/>
        </w:rPr>
        <w:t xml:space="preserve"> </w:t>
      </w:r>
      <w:r>
        <w:rPr>
          <w:rFonts w:ascii="Times New Roman" w:hAnsi="Times New Roman"/>
        </w:rPr>
        <w:t>人类粪便样本采集与处理</w:t>
      </w:r>
    </w:p>
    <w:p w14:paraId="7591C32D">
      <w:pPr>
        <w:widowControl/>
        <w:jc w:val="left"/>
        <w:rPr>
          <w:rFonts w:ascii="Times New Roman" w:hAnsi="Times New Roman"/>
          <w:color w:val="000000"/>
          <w:kern w:val="0"/>
          <w:sz w:val="19"/>
          <w:szCs w:val="19"/>
        </w:rPr>
      </w:pPr>
      <w:r>
        <w:rPr>
          <w:rFonts w:ascii="Times New Roman" w:hAnsi="Times New Roman"/>
        </w:rPr>
        <w:t>[</w:t>
      </w:r>
      <w:r>
        <w:rPr>
          <w:rFonts w:hint="eastAsia" w:ascii="Times New Roman" w:hAnsi="Times New Roman"/>
        </w:rPr>
        <w:t>5</w:t>
      </w:r>
      <w:r>
        <w:rPr>
          <w:rFonts w:ascii="Times New Roman" w:hAnsi="Times New Roman"/>
        </w:rPr>
        <w:t>]</w:t>
      </w:r>
      <w:r>
        <w:rPr>
          <w:rFonts w:ascii="Times New Roman" w:hAnsi="Times New Roman"/>
          <w:color w:val="000000"/>
          <w:kern w:val="0"/>
          <w:sz w:val="19"/>
          <w:szCs w:val="19"/>
        </w:rPr>
        <w:t xml:space="preserve"> Karatza, E., Vertzoni, M., Muenster, U. &amp; Reppas, C. The Impact of Handling and Storage of Human Fecal Material on Bacterial Activity. J. Pharm. Sci. 105</w:t>
      </w:r>
      <w:r>
        <w:rPr>
          <w:rFonts w:ascii="Times New Roman" w:hAnsi="Times New Roman"/>
          <w:b/>
          <w:bCs/>
          <w:color w:val="000000"/>
          <w:kern w:val="0"/>
          <w:sz w:val="19"/>
          <w:szCs w:val="19"/>
        </w:rPr>
        <w:t xml:space="preserve">, </w:t>
      </w:r>
      <w:r>
        <w:rPr>
          <w:rFonts w:ascii="Times New Roman" w:hAnsi="Times New Roman"/>
          <w:color w:val="000000"/>
          <w:kern w:val="0"/>
          <w:sz w:val="19"/>
          <w:szCs w:val="19"/>
        </w:rPr>
        <w:t xml:space="preserve">3458–3461 (2016). </w:t>
      </w:r>
    </w:p>
    <w:p w14:paraId="73F98BE2">
      <w:pPr>
        <w:widowControl/>
        <w:jc w:val="left"/>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 xml:space="preserve">] </w:t>
      </w:r>
      <w:r>
        <w:rPr>
          <w:rFonts w:ascii="Times New Roman" w:hAnsi="Times New Roman"/>
          <w:color w:val="000000"/>
          <w:kern w:val="0"/>
          <w:sz w:val="19"/>
          <w:szCs w:val="19"/>
        </w:rPr>
        <w:t>Song, S. J., Amir, A., Metcalf, J. L. &amp; Amato, K. R. Preservation Methods Differ in Fecal Microbiome Stability, Affecting Suitability for Field Studies. mSystems. 1</w:t>
      </w:r>
      <w:r>
        <w:rPr>
          <w:rFonts w:ascii="Times New Roman" w:hAnsi="Times New Roman"/>
          <w:b/>
          <w:bCs/>
          <w:color w:val="000000"/>
          <w:kern w:val="0"/>
          <w:sz w:val="19"/>
          <w:szCs w:val="19"/>
        </w:rPr>
        <w:t xml:space="preserve">, </w:t>
      </w:r>
      <w:r>
        <w:rPr>
          <w:rFonts w:ascii="Times New Roman" w:hAnsi="Times New Roman"/>
          <w:color w:val="000000"/>
          <w:kern w:val="0"/>
          <w:sz w:val="19"/>
          <w:szCs w:val="19"/>
        </w:rPr>
        <w:t xml:space="preserve">1–12 (2016). </w:t>
      </w:r>
    </w:p>
    <w:p w14:paraId="477844BA">
      <w:pPr>
        <w:widowControl/>
        <w:jc w:val="left"/>
        <w:rPr>
          <w:rFonts w:ascii="Times New Roman" w:hAnsi="Times New Roman"/>
          <w:color w:val="000000"/>
          <w:kern w:val="0"/>
          <w:sz w:val="19"/>
          <w:szCs w:val="19"/>
        </w:rPr>
      </w:pPr>
      <w:r>
        <w:rPr>
          <w:rFonts w:ascii="Times New Roman" w:hAnsi="Times New Roman"/>
        </w:rPr>
        <w:t>[</w:t>
      </w:r>
      <w:r>
        <w:rPr>
          <w:rFonts w:hint="eastAsia" w:ascii="Times New Roman" w:hAnsi="Times New Roman"/>
        </w:rPr>
        <w:t>7</w:t>
      </w:r>
      <w:r>
        <w:rPr>
          <w:rFonts w:ascii="Times New Roman" w:hAnsi="Times New Roman"/>
        </w:rPr>
        <w:t xml:space="preserve">] </w:t>
      </w:r>
      <w:r>
        <w:rPr>
          <w:rFonts w:ascii="Times New Roman" w:hAnsi="Times New Roman"/>
          <w:color w:val="000000"/>
          <w:kern w:val="0"/>
          <w:sz w:val="19"/>
          <w:szCs w:val="19"/>
        </w:rPr>
        <w:t xml:space="preserve">Blekhman, R. et al. Common methods for fecal sample storage in field studies yield consistent signatures of individual identity in microbiome sequencing data. Sci. Rep. 1–5 (2016). </w:t>
      </w:r>
    </w:p>
    <w:bookmarkEnd w:id="64"/>
    <w:p w14:paraId="6BF17580">
      <w:pPr>
        <w:pStyle w:val="59"/>
        <w:ind w:firstLine="0" w:firstLineChars="0"/>
        <w:jc w:val="center"/>
      </w:pPr>
      <w:bookmarkStart w:id="65" w:name="BookMark8"/>
      <w:r>
        <w:rPr>
          <w:rFonts w:hint="eastAsia"/>
        </w:rPr>
        <w:drawing>
          <wp:inline distT="0" distB="0" distL="0" distR="0">
            <wp:extent cx="1485900" cy="317500"/>
            <wp:effectExtent l="0" t="0" r="0" b="6350"/>
            <wp:docPr id="42712731" name="图片 3"/>
            <wp:cNvGraphicFramePr/>
            <a:graphic xmlns:a="http://schemas.openxmlformats.org/drawingml/2006/main">
              <a:graphicData uri="http://schemas.openxmlformats.org/drawingml/2006/picture">
                <pic:pic xmlns:pic="http://schemas.openxmlformats.org/drawingml/2006/picture">
                  <pic:nvPicPr>
                    <pic:cNvPr id="42712731"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617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62D9">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D578">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6DD6">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D103">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6AD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8902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183A">
    <w:pPr>
      <w:pStyle w:val="64"/>
      <w:rPr>
        <w:rFonts w:hint="eastAsia"/>
      </w:rPr>
    </w:pPr>
    <w:r>
      <w:fldChar w:fldCharType="begin"/>
    </w:r>
    <w:r>
      <w:instrText xml:space="preserve"> STYLEREF  标准文件_文件编号  \* MERGEFORMAT </w:instrText>
    </w:r>
    <w:r>
      <w:fldChar w:fldCharType="separate"/>
    </w:r>
    <w:r>
      <w:t>DB 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80C1">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QxYWVjNzUxMzEwYmZlMWZhZTUxZjFjNTE5M2IifQ=="/>
  </w:docVars>
  <w:rsids>
    <w:rsidRoot w:val="0098692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B7F"/>
    <w:rsid w:val="0004683A"/>
    <w:rsid w:val="000474B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E13"/>
    <w:rsid w:val="00067F1E"/>
    <w:rsid w:val="000715DB"/>
    <w:rsid w:val="00071CC0"/>
    <w:rsid w:val="00073C8C"/>
    <w:rsid w:val="00077B64"/>
    <w:rsid w:val="00080A1C"/>
    <w:rsid w:val="00082317"/>
    <w:rsid w:val="00083D2C"/>
    <w:rsid w:val="000845F0"/>
    <w:rsid w:val="00086AA1"/>
    <w:rsid w:val="00086FEA"/>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4C5A"/>
    <w:rsid w:val="000C57D6"/>
    <w:rsid w:val="000C6362"/>
    <w:rsid w:val="000C7666"/>
    <w:rsid w:val="000D0A9C"/>
    <w:rsid w:val="000D1795"/>
    <w:rsid w:val="000D329A"/>
    <w:rsid w:val="000D4B9C"/>
    <w:rsid w:val="000D4EB6"/>
    <w:rsid w:val="000D753B"/>
    <w:rsid w:val="000E4C9E"/>
    <w:rsid w:val="000E6966"/>
    <w:rsid w:val="000E6FD7"/>
    <w:rsid w:val="000F06E1"/>
    <w:rsid w:val="000F0E3C"/>
    <w:rsid w:val="000F19D5"/>
    <w:rsid w:val="000F4AEA"/>
    <w:rsid w:val="000F633F"/>
    <w:rsid w:val="000F67E9"/>
    <w:rsid w:val="00104926"/>
    <w:rsid w:val="00107B4A"/>
    <w:rsid w:val="00113B1E"/>
    <w:rsid w:val="00115333"/>
    <w:rsid w:val="0011711C"/>
    <w:rsid w:val="0012059C"/>
    <w:rsid w:val="00122F8A"/>
    <w:rsid w:val="00124E4F"/>
    <w:rsid w:val="00125533"/>
    <w:rsid w:val="00125812"/>
    <w:rsid w:val="001260B7"/>
    <w:rsid w:val="001265CB"/>
    <w:rsid w:val="001321C6"/>
    <w:rsid w:val="001325C4"/>
    <w:rsid w:val="00133010"/>
    <w:rsid w:val="001338EE"/>
    <w:rsid w:val="00133AAE"/>
    <w:rsid w:val="00135323"/>
    <w:rsid w:val="001356C4"/>
    <w:rsid w:val="00141114"/>
    <w:rsid w:val="00142969"/>
    <w:rsid w:val="0014347F"/>
    <w:rsid w:val="001446C2"/>
    <w:rsid w:val="001457E7"/>
    <w:rsid w:val="00145D9D"/>
    <w:rsid w:val="00146388"/>
    <w:rsid w:val="001529E5"/>
    <w:rsid w:val="00152B37"/>
    <w:rsid w:val="00153C7E"/>
    <w:rsid w:val="00156B25"/>
    <w:rsid w:val="00156E1A"/>
    <w:rsid w:val="00157894"/>
    <w:rsid w:val="00157B55"/>
    <w:rsid w:val="00163CC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D66"/>
    <w:rsid w:val="001852C9"/>
    <w:rsid w:val="0018762A"/>
    <w:rsid w:val="00190087"/>
    <w:rsid w:val="00190115"/>
    <w:rsid w:val="001913C4"/>
    <w:rsid w:val="0019348F"/>
    <w:rsid w:val="00193A07"/>
    <w:rsid w:val="00194C95"/>
    <w:rsid w:val="00195C34"/>
    <w:rsid w:val="00195E3D"/>
    <w:rsid w:val="00196EF5"/>
    <w:rsid w:val="001A011F"/>
    <w:rsid w:val="001A0D52"/>
    <w:rsid w:val="001A1A53"/>
    <w:rsid w:val="001A234A"/>
    <w:rsid w:val="001A4CF3"/>
    <w:rsid w:val="001B06E8"/>
    <w:rsid w:val="001B71D0"/>
    <w:rsid w:val="001B71EE"/>
    <w:rsid w:val="001C04A8"/>
    <w:rsid w:val="001C219C"/>
    <w:rsid w:val="001C2C03"/>
    <w:rsid w:val="001C42F7"/>
    <w:rsid w:val="001C49E5"/>
    <w:rsid w:val="001C680C"/>
    <w:rsid w:val="001C7FEA"/>
    <w:rsid w:val="001D0499"/>
    <w:rsid w:val="001D0BBE"/>
    <w:rsid w:val="001D0ED4"/>
    <w:rsid w:val="001D212F"/>
    <w:rsid w:val="001D2436"/>
    <w:rsid w:val="001D29D7"/>
    <w:rsid w:val="001D2DE7"/>
    <w:rsid w:val="001D411C"/>
    <w:rsid w:val="001E1B6A"/>
    <w:rsid w:val="001E2484"/>
    <w:rsid w:val="001E3CC4"/>
    <w:rsid w:val="001E4882"/>
    <w:rsid w:val="001E64BD"/>
    <w:rsid w:val="001E73AB"/>
    <w:rsid w:val="001F092D"/>
    <w:rsid w:val="001F143A"/>
    <w:rsid w:val="001F1605"/>
    <w:rsid w:val="001F1AD7"/>
    <w:rsid w:val="001F2508"/>
    <w:rsid w:val="001F4816"/>
    <w:rsid w:val="001F4EE9"/>
    <w:rsid w:val="001F69B4"/>
    <w:rsid w:val="001F77C7"/>
    <w:rsid w:val="00200183"/>
    <w:rsid w:val="00200333"/>
    <w:rsid w:val="002007A0"/>
    <w:rsid w:val="0020107D"/>
    <w:rsid w:val="00202AA4"/>
    <w:rsid w:val="002031F7"/>
    <w:rsid w:val="002040E6"/>
    <w:rsid w:val="0020527B"/>
    <w:rsid w:val="00205F2C"/>
    <w:rsid w:val="002075FA"/>
    <w:rsid w:val="00210B15"/>
    <w:rsid w:val="002142EA"/>
    <w:rsid w:val="002204BB"/>
    <w:rsid w:val="00221B79"/>
    <w:rsid w:val="00221C6B"/>
    <w:rsid w:val="002253A1"/>
    <w:rsid w:val="00225CF8"/>
    <w:rsid w:val="0022794E"/>
    <w:rsid w:val="00233D64"/>
    <w:rsid w:val="0023482A"/>
    <w:rsid w:val="002359CB"/>
    <w:rsid w:val="00240D3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BC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27D"/>
    <w:rsid w:val="002A757F"/>
    <w:rsid w:val="002A7F44"/>
    <w:rsid w:val="002B0C40"/>
    <w:rsid w:val="002B1966"/>
    <w:rsid w:val="002B4508"/>
    <w:rsid w:val="002B5779"/>
    <w:rsid w:val="002B7332"/>
    <w:rsid w:val="002B7F51"/>
    <w:rsid w:val="002C021B"/>
    <w:rsid w:val="002C09E7"/>
    <w:rsid w:val="002C1E06"/>
    <w:rsid w:val="002C1E1C"/>
    <w:rsid w:val="002C3F07"/>
    <w:rsid w:val="002C51CC"/>
    <w:rsid w:val="002C5278"/>
    <w:rsid w:val="002C7EBB"/>
    <w:rsid w:val="002D06C1"/>
    <w:rsid w:val="002D42B5"/>
    <w:rsid w:val="002D4F1A"/>
    <w:rsid w:val="002D6EC6"/>
    <w:rsid w:val="002D79AC"/>
    <w:rsid w:val="002E039D"/>
    <w:rsid w:val="002E3FB8"/>
    <w:rsid w:val="002E4D5A"/>
    <w:rsid w:val="002E6326"/>
    <w:rsid w:val="002F30E0"/>
    <w:rsid w:val="002F35E4"/>
    <w:rsid w:val="002F3730"/>
    <w:rsid w:val="002F38E1"/>
    <w:rsid w:val="002F7AF6"/>
    <w:rsid w:val="00300E63"/>
    <w:rsid w:val="00302F5F"/>
    <w:rsid w:val="0030441D"/>
    <w:rsid w:val="00306063"/>
    <w:rsid w:val="00306DF4"/>
    <w:rsid w:val="00313B85"/>
    <w:rsid w:val="00317988"/>
    <w:rsid w:val="003221B4"/>
    <w:rsid w:val="0032258D"/>
    <w:rsid w:val="00322E62"/>
    <w:rsid w:val="00324D13"/>
    <w:rsid w:val="00324D2A"/>
    <w:rsid w:val="00324EDD"/>
    <w:rsid w:val="003301BE"/>
    <w:rsid w:val="003331E4"/>
    <w:rsid w:val="00336C64"/>
    <w:rsid w:val="00337162"/>
    <w:rsid w:val="0034194F"/>
    <w:rsid w:val="00344605"/>
    <w:rsid w:val="003474AA"/>
    <w:rsid w:val="00350D1D"/>
    <w:rsid w:val="00352C83"/>
    <w:rsid w:val="00357782"/>
    <w:rsid w:val="00357F2D"/>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77A"/>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2CB"/>
    <w:rsid w:val="003C5A43"/>
    <w:rsid w:val="003D0519"/>
    <w:rsid w:val="003D0FF6"/>
    <w:rsid w:val="003D262C"/>
    <w:rsid w:val="003D5A58"/>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0A9"/>
    <w:rsid w:val="00400E72"/>
    <w:rsid w:val="00401400"/>
    <w:rsid w:val="00404869"/>
    <w:rsid w:val="00405884"/>
    <w:rsid w:val="004060D1"/>
    <w:rsid w:val="00407D39"/>
    <w:rsid w:val="0041477A"/>
    <w:rsid w:val="004167A3"/>
    <w:rsid w:val="00432DAA"/>
    <w:rsid w:val="00434305"/>
    <w:rsid w:val="00435DF7"/>
    <w:rsid w:val="0044083F"/>
    <w:rsid w:val="00441AE7"/>
    <w:rsid w:val="00445574"/>
    <w:rsid w:val="004467FB"/>
    <w:rsid w:val="00452504"/>
    <w:rsid w:val="00452D6B"/>
    <w:rsid w:val="00454484"/>
    <w:rsid w:val="00454C44"/>
    <w:rsid w:val="0045517B"/>
    <w:rsid w:val="00463B77"/>
    <w:rsid w:val="00463C7B"/>
    <w:rsid w:val="004644A6"/>
    <w:rsid w:val="004659BD"/>
    <w:rsid w:val="00470775"/>
    <w:rsid w:val="004746B1"/>
    <w:rsid w:val="00474865"/>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4E80"/>
    <w:rsid w:val="004A5372"/>
    <w:rsid w:val="004A63FA"/>
    <w:rsid w:val="004B0272"/>
    <w:rsid w:val="004B2701"/>
    <w:rsid w:val="004B2E1B"/>
    <w:rsid w:val="004B3AA8"/>
    <w:rsid w:val="004B3E93"/>
    <w:rsid w:val="004C1FBC"/>
    <w:rsid w:val="004C3F1D"/>
    <w:rsid w:val="004C458D"/>
    <w:rsid w:val="004C5BC5"/>
    <w:rsid w:val="004C7556"/>
    <w:rsid w:val="004C7E8B"/>
    <w:rsid w:val="004C7E9D"/>
    <w:rsid w:val="004C7F67"/>
    <w:rsid w:val="004D076D"/>
    <w:rsid w:val="004D0EF1"/>
    <w:rsid w:val="004D1829"/>
    <w:rsid w:val="004D2253"/>
    <w:rsid w:val="004D31CD"/>
    <w:rsid w:val="004D4406"/>
    <w:rsid w:val="004D7C42"/>
    <w:rsid w:val="004E0465"/>
    <w:rsid w:val="004E127B"/>
    <w:rsid w:val="004E1C0A"/>
    <w:rsid w:val="004E2B06"/>
    <w:rsid w:val="004E30C5"/>
    <w:rsid w:val="004E4AA5"/>
    <w:rsid w:val="004E4AEE"/>
    <w:rsid w:val="004E59E3"/>
    <w:rsid w:val="004E67C0"/>
    <w:rsid w:val="004E78CD"/>
    <w:rsid w:val="004F391A"/>
    <w:rsid w:val="004F3CFB"/>
    <w:rsid w:val="004F6456"/>
    <w:rsid w:val="004F696E"/>
    <w:rsid w:val="004F6C71"/>
    <w:rsid w:val="004F76AB"/>
    <w:rsid w:val="00501139"/>
    <w:rsid w:val="0050363E"/>
    <w:rsid w:val="005039BC"/>
    <w:rsid w:val="005043BB"/>
    <w:rsid w:val="00504A3D"/>
    <w:rsid w:val="00505767"/>
    <w:rsid w:val="005073F0"/>
    <w:rsid w:val="00510A7B"/>
    <w:rsid w:val="005111DF"/>
    <w:rsid w:val="00512F6E"/>
    <w:rsid w:val="00513038"/>
    <w:rsid w:val="0051351F"/>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E84"/>
    <w:rsid w:val="00541853"/>
    <w:rsid w:val="00543BDA"/>
    <w:rsid w:val="005441CC"/>
    <w:rsid w:val="005476D0"/>
    <w:rsid w:val="005479DA"/>
    <w:rsid w:val="00547BCC"/>
    <w:rsid w:val="0055013B"/>
    <w:rsid w:val="00551F6F"/>
    <w:rsid w:val="00553F39"/>
    <w:rsid w:val="00554A63"/>
    <w:rsid w:val="00555041"/>
    <w:rsid w:val="00555044"/>
    <w:rsid w:val="00557BC5"/>
    <w:rsid w:val="00561475"/>
    <w:rsid w:val="0056487B"/>
    <w:rsid w:val="00564FB9"/>
    <w:rsid w:val="00573D9E"/>
    <w:rsid w:val="00576A93"/>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6F2"/>
    <w:rsid w:val="005D6A95"/>
    <w:rsid w:val="005D6B2C"/>
    <w:rsid w:val="005D6D9C"/>
    <w:rsid w:val="005E2335"/>
    <w:rsid w:val="005E34CA"/>
    <w:rsid w:val="005E3C18"/>
    <w:rsid w:val="005E6812"/>
    <w:rsid w:val="005E7881"/>
    <w:rsid w:val="005E78E0"/>
    <w:rsid w:val="005F0D9C"/>
    <w:rsid w:val="005F2145"/>
    <w:rsid w:val="005F284E"/>
    <w:rsid w:val="005F4712"/>
    <w:rsid w:val="005F6C70"/>
    <w:rsid w:val="006015CE"/>
    <w:rsid w:val="00604784"/>
    <w:rsid w:val="00606419"/>
    <w:rsid w:val="00607D29"/>
    <w:rsid w:val="00610DE3"/>
    <w:rsid w:val="00612952"/>
    <w:rsid w:val="00614CC1"/>
    <w:rsid w:val="00615A9D"/>
    <w:rsid w:val="00617387"/>
    <w:rsid w:val="006205D6"/>
    <w:rsid w:val="006252D8"/>
    <w:rsid w:val="006259BC"/>
    <w:rsid w:val="0062636B"/>
    <w:rsid w:val="00626479"/>
    <w:rsid w:val="00632182"/>
    <w:rsid w:val="00632AE0"/>
    <w:rsid w:val="00633C17"/>
    <w:rsid w:val="00634D9E"/>
    <w:rsid w:val="00636E3E"/>
    <w:rsid w:val="006379F7"/>
    <w:rsid w:val="00637E4D"/>
    <w:rsid w:val="006401E1"/>
    <w:rsid w:val="00640620"/>
    <w:rsid w:val="00641A1F"/>
    <w:rsid w:val="0064295B"/>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8DA"/>
    <w:rsid w:val="00672060"/>
    <w:rsid w:val="00672BFD"/>
    <w:rsid w:val="006770F4"/>
    <w:rsid w:val="00677A84"/>
    <w:rsid w:val="0068026D"/>
    <w:rsid w:val="00680A27"/>
    <w:rsid w:val="006816A4"/>
    <w:rsid w:val="006819B8"/>
    <w:rsid w:val="006840A6"/>
    <w:rsid w:val="006850CD"/>
    <w:rsid w:val="00685AAB"/>
    <w:rsid w:val="00695D22"/>
    <w:rsid w:val="006A07AA"/>
    <w:rsid w:val="006A0C52"/>
    <w:rsid w:val="006A25E5"/>
    <w:rsid w:val="006A2B46"/>
    <w:rsid w:val="006A336D"/>
    <w:rsid w:val="006A37B9"/>
    <w:rsid w:val="006B2672"/>
    <w:rsid w:val="006B3A3E"/>
    <w:rsid w:val="006B54BF"/>
    <w:rsid w:val="006B5F44"/>
    <w:rsid w:val="006B5F90"/>
    <w:rsid w:val="006B62E4"/>
    <w:rsid w:val="006C1BBA"/>
    <w:rsid w:val="006C2079"/>
    <w:rsid w:val="006C5A62"/>
    <w:rsid w:val="006C5D68"/>
    <w:rsid w:val="006C6976"/>
    <w:rsid w:val="006C6DD0"/>
    <w:rsid w:val="006D04EA"/>
    <w:rsid w:val="006D0AB7"/>
    <w:rsid w:val="006D16C4"/>
    <w:rsid w:val="006D1829"/>
    <w:rsid w:val="006D3E96"/>
    <w:rsid w:val="006D4515"/>
    <w:rsid w:val="006D4BB1"/>
    <w:rsid w:val="006D5070"/>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5DA"/>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113"/>
    <w:rsid w:val="00746800"/>
    <w:rsid w:val="007501A8"/>
    <w:rsid w:val="00750417"/>
    <w:rsid w:val="00750D61"/>
    <w:rsid w:val="00750EE1"/>
    <w:rsid w:val="00751187"/>
    <w:rsid w:val="00752B4D"/>
    <w:rsid w:val="00753E8F"/>
    <w:rsid w:val="00755402"/>
    <w:rsid w:val="00756B26"/>
    <w:rsid w:val="00756EDF"/>
    <w:rsid w:val="007600E3"/>
    <w:rsid w:val="00765C43"/>
    <w:rsid w:val="00765EFB"/>
    <w:rsid w:val="007671CA"/>
    <w:rsid w:val="00767C61"/>
    <w:rsid w:val="0077008A"/>
    <w:rsid w:val="00773C1F"/>
    <w:rsid w:val="00774DA4"/>
    <w:rsid w:val="00776599"/>
    <w:rsid w:val="00776A72"/>
    <w:rsid w:val="0078114B"/>
    <w:rsid w:val="00781DD2"/>
    <w:rsid w:val="00783ECF"/>
    <w:rsid w:val="0078413A"/>
    <w:rsid w:val="0079482A"/>
    <w:rsid w:val="00795038"/>
    <w:rsid w:val="007959E8"/>
    <w:rsid w:val="00795E9C"/>
    <w:rsid w:val="007965C6"/>
    <w:rsid w:val="007A0521"/>
    <w:rsid w:val="007A0F76"/>
    <w:rsid w:val="007A2E12"/>
    <w:rsid w:val="007A3475"/>
    <w:rsid w:val="007A41C8"/>
    <w:rsid w:val="007A4CD9"/>
    <w:rsid w:val="007A54CE"/>
    <w:rsid w:val="007A6FD9"/>
    <w:rsid w:val="007A7FFA"/>
    <w:rsid w:val="007B04EB"/>
    <w:rsid w:val="007B0D4F"/>
    <w:rsid w:val="007B4FE8"/>
    <w:rsid w:val="007B5A3D"/>
    <w:rsid w:val="007B5B95"/>
    <w:rsid w:val="007B68EA"/>
    <w:rsid w:val="007B7453"/>
    <w:rsid w:val="007B78D7"/>
    <w:rsid w:val="007C1E8B"/>
    <w:rsid w:val="007C2D89"/>
    <w:rsid w:val="007C345E"/>
    <w:rsid w:val="007C4593"/>
    <w:rsid w:val="007C5309"/>
    <w:rsid w:val="007C6069"/>
    <w:rsid w:val="007D06C4"/>
    <w:rsid w:val="007D12AD"/>
    <w:rsid w:val="007D1352"/>
    <w:rsid w:val="007D2508"/>
    <w:rsid w:val="007D346A"/>
    <w:rsid w:val="007D6518"/>
    <w:rsid w:val="007D76BD"/>
    <w:rsid w:val="007E0BF1"/>
    <w:rsid w:val="007E5A64"/>
    <w:rsid w:val="007F0ED8"/>
    <w:rsid w:val="007F0F63"/>
    <w:rsid w:val="007F75CE"/>
    <w:rsid w:val="008013A4"/>
    <w:rsid w:val="008027CE"/>
    <w:rsid w:val="00802F42"/>
    <w:rsid w:val="00804383"/>
    <w:rsid w:val="00804BB7"/>
    <w:rsid w:val="00804D41"/>
    <w:rsid w:val="00810257"/>
    <w:rsid w:val="008104F5"/>
    <w:rsid w:val="00811072"/>
    <w:rsid w:val="00811369"/>
    <w:rsid w:val="00814201"/>
    <w:rsid w:val="00815419"/>
    <w:rsid w:val="008163C8"/>
    <w:rsid w:val="008164A1"/>
    <w:rsid w:val="00817325"/>
    <w:rsid w:val="008209E6"/>
    <w:rsid w:val="00822568"/>
    <w:rsid w:val="008226CD"/>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775"/>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044"/>
    <w:rsid w:val="00896DFF"/>
    <w:rsid w:val="0089762C"/>
    <w:rsid w:val="008A02C2"/>
    <w:rsid w:val="008A1893"/>
    <w:rsid w:val="008A3215"/>
    <w:rsid w:val="008A51CB"/>
    <w:rsid w:val="008A57E6"/>
    <w:rsid w:val="008A6F81"/>
    <w:rsid w:val="008A769A"/>
    <w:rsid w:val="008B0C9C"/>
    <w:rsid w:val="008B166D"/>
    <w:rsid w:val="008B17F4"/>
    <w:rsid w:val="008B3493"/>
    <w:rsid w:val="008B3615"/>
    <w:rsid w:val="008B4AC4"/>
    <w:rsid w:val="008B50C8"/>
    <w:rsid w:val="008B5281"/>
    <w:rsid w:val="008B53C9"/>
    <w:rsid w:val="008B7E05"/>
    <w:rsid w:val="008C1511"/>
    <w:rsid w:val="008C1797"/>
    <w:rsid w:val="008C219C"/>
    <w:rsid w:val="008C36E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A92"/>
    <w:rsid w:val="009062E6"/>
    <w:rsid w:val="00911BE5"/>
    <w:rsid w:val="00913CA9"/>
    <w:rsid w:val="009145AE"/>
    <w:rsid w:val="009146CE"/>
    <w:rsid w:val="00914CA7"/>
    <w:rsid w:val="00915C3E"/>
    <w:rsid w:val="009161A8"/>
    <w:rsid w:val="009245F5"/>
    <w:rsid w:val="009249EC"/>
    <w:rsid w:val="009273B3"/>
    <w:rsid w:val="009303D3"/>
    <w:rsid w:val="009305B5"/>
    <w:rsid w:val="009375C6"/>
    <w:rsid w:val="0094165A"/>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920"/>
    <w:rsid w:val="009911AF"/>
    <w:rsid w:val="00991875"/>
    <w:rsid w:val="00991F92"/>
    <w:rsid w:val="00992985"/>
    <w:rsid w:val="00993889"/>
    <w:rsid w:val="0099437D"/>
    <w:rsid w:val="0099551B"/>
    <w:rsid w:val="00997BF1"/>
    <w:rsid w:val="009A089C"/>
    <w:rsid w:val="009A118E"/>
    <w:rsid w:val="009A21CD"/>
    <w:rsid w:val="009A278C"/>
    <w:rsid w:val="009A2BC2"/>
    <w:rsid w:val="009A42C1"/>
    <w:rsid w:val="009A5429"/>
    <w:rsid w:val="009A72AD"/>
    <w:rsid w:val="009B01BB"/>
    <w:rsid w:val="009B09E0"/>
    <w:rsid w:val="009B0BC5"/>
    <w:rsid w:val="009B1247"/>
    <w:rsid w:val="009B46F9"/>
    <w:rsid w:val="009B5A50"/>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40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2EB"/>
    <w:rsid w:val="00A55BD6"/>
    <w:rsid w:val="00A55D50"/>
    <w:rsid w:val="00A57142"/>
    <w:rsid w:val="00A648CD"/>
    <w:rsid w:val="00A6537A"/>
    <w:rsid w:val="00A67866"/>
    <w:rsid w:val="00A70B07"/>
    <w:rsid w:val="00A723F8"/>
    <w:rsid w:val="00A73C48"/>
    <w:rsid w:val="00A77CCB"/>
    <w:rsid w:val="00A81A1D"/>
    <w:rsid w:val="00A83D8D"/>
    <w:rsid w:val="00A8446B"/>
    <w:rsid w:val="00A8473F"/>
    <w:rsid w:val="00A862D6"/>
    <w:rsid w:val="00A8715E"/>
    <w:rsid w:val="00A90852"/>
    <w:rsid w:val="00A9295B"/>
    <w:rsid w:val="00A93815"/>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2DC"/>
    <w:rsid w:val="00AD44FA"/>
    <w:rsid w:val="00AD7105"/>
    <w:rsid w:val="00AE070A"/>
    <w:rsid w:val="00AE101C"/>
    <w:rsid w:val="00AE20ED"/>
    <w:rsid w:val="00AE37E5"/>
    <w:rsid w:val="00AE5EB4"/>
    <w:rsid w:val="00AF0C18"/>
    <w:rsid w:val="00AF47C5"/>
    <w:rsid w:val="00AF5398"/>
    <w:rsid w:val="00B049AF"/>
    <w:rsid w:val="00B07242"/>
    <w:rsid w:val="00B10534"/>
    <w:rsid w:val="00B113DB"/>
    <w:rsid w:val="00B11D8A"/>
    <w:rsid w:val="00B12981"/>
    <w:rsid w:val="00B147DD"/>
    <w:rsid w:val="00B156FC"/>
    <w:rsid w:val="00B156FD"/>
    <w:rsid w:val="00B21F61"/>
    <w:rsid w:val="00B261F1"/>
    <w:rsid w:val="00B265BC"/>
    <w:rsid w:val="00B268AE"/>
    <w:rsid w:val="00B3063D"/>
    <w:rsid w:val="00B31FB1"/>
    <w:rsid w:val="00B33952"/>
    <w:rsid w:val="00B33C5E"/>
    <w:rsid w:val="00B342F4"/>
    <w:rsid w:val="00B34369"/>
    <w:rsid w:val="00B34DC2"/>
    <w:rsid w:val="00B378E5"/>
    <w:rsid w:val="00B4346D"/>
    <w:rsid w:val="00B440F4"/>
    <w:rsid w:val="00B447A5"/>
    <w:rsid w:val="00B4654C"/>
    <w:rsid w:val="00B46AF0"/>
    <w:rsid w:val="00B47293"/>
    <w:rsid w:val="00B5092C"/>
    <w:rsid w:val="00B50E50"/>
    <w:rsid w:val="00B52120"/>
    <w:rsid w:val="00B52189"/>
    <w:rsid w:val="00B54ABC"/>
    <w:rsid w:val="00B54DDE"/>
    <w:rsid w:val="00B56FBE"/>
    <w:rsid w:val="00B60ACF"/>
    <w:rsid w:val="00B60DAC"/>
    <w:rsid w:val="00B62B58"/>
    <w:rsid w:val="00B64F20"/>
    <w:rsid w:val="00B65149"/>
    <w:rsid w:val="00B66567"/>
    <w:rsid w:val="00B66DE3"/>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643"/>
    <w:rsid w:val="00BB203B"/>
    <w:rsid w:val="00BB3FFD"/>
    <w:rsid w:val="00BB5F8F"/>
    <w:rsid w:val="00BB657A"/>
    <w:rsid w:val="00BC1A4E"/>
    <w:rsid w:val="00BC4790"/>
    <w:rsid w:val="00BC5DC7"/>
    <w:rsid w:val="00BC6B8B"/>
    <w:rsid w:val="00BC73D8"/>
    <w:rsid w:val="00BD52D7"/>
    <w:rsid w:val="00BD5AD2"/>
    <w:rsid w:val="00BD5F75"/>
    <w:rsid w:val="00BE055C"/>
    <w:rsid w:val="00BE171B"/>
    <w:rsid w:val="00BE22F3"/>
    <w:rsid w:val="00BE5B52"/>
    <w:rsid w:val="00BE7B8D"/>
    <w:rsid w:val="00BF0993"/>
    <w:rsid w:val="00BF10A9"/>
    <w:rsid w:val="00BF1703"/>
    <w:rsid w:val="00BF231C"/>
    <w:rsid w:val="00BF51E5"/>
    <w:rsid w:val="00BF74A6"/>
    <w:rsid w:val="00BF7B9E"/>
    <w:rsid w:val="00C013AD"/>
    <w:rsid w:val="00C02AEA"/>
    <w:rsid w:val="00C048C8"/>
    <w:rsid w:val="00C04904"/>
    <w:rsid w:val="00C056B3"/>
    <w:rsid w:val="00C103E5"/>
    <w:rsid w:val="00C13319"/>
    <w:rsid w:val="00C13EE9"/>
    <w:rsid w:val="00C21540"/>
    <w:rsid w:val="00C21906"/>
    <w:rsid w:val="00C21BFA"/>
    <w:rsid w:val="00C21D3E"/>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C9C"/>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24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124"/>
    <w:rsid w:val="00CC6E4E"/>
    <w:rsid w:val="00CC6FE8"/>
    <w:rsid w:val="00CC7202"/>
    <w:rsid w:val="00CD2808"/>
    <w:rsid w:val="00CD28BF"/>
    <w:rsid w:val="00CD4092"/>
    <w:rsid w:val="00CD4A20"/>
    <w:rsid w:val="00CD50A1"/>
    <w:rsid w:val="00CD519E"/>
    <w:rsid w:val="00CD561D"/>
    <w:rsid w:val="00CD6BAD"/>
    <w:rsid w:val="00CE0C4F"/>
    <w:rsid w:val="00CE30EA"/>
    <w:rsid w:val="00CF048A"/>
    <w:rsid w:val="00CF0C9E"/>
    <w:rsid w:val="00CF155A"/>
    <w:rsid w:val="00CF2947"/>
    <w:rsid w:val="00CF4E9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780"/>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3BF4"/>
    <w:rsid w:val="00D66846"/>
    <w:rsid w:val="00D675FB"/>
    <w:rsid w:val="00D71F25"/>
    <w:rsid w:val="00D72A9C"/>
    <w:rsid w:val="00D77031"/>
    <w:rsid w:val="00D80CF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80D"/>
    <w:rsid w:val="00DB1EE9"/>
    <w:rsid w:val="00DB38EE"/>
    <w:rsid w:val="00DB498B"/>
    <w:rsid w:val="00DB5EC5"/>
    <w:rsid w:val="00DB66CA"/>
    <w:rsid w:val="00DB6BCA"/>
    <w:rsid w:val="00DB73F7"/>
    <w:rsid w:val="00DC0321"/>
    <w:rsid w:val="00DC1618"/>
    <w:rsid w:val="00DC3067"/>
    <w:rsid w:val="00DC370B"/>
    <w:rsid w:val="00DC5B90"/>
    <w:rsid w:val="00DD00FF"/>
    <w:rsid w:val="00DD0619"/>
    <w:rsid w:val="00DD07FB"/>
    <w:rsid w:val="00DD25C6"/>
    <w:rsid w:val="00DD3981"/>
    <w:rsid w:val="00DD4142"/>
    <w:rsid w:val="00DD4FE5"/>
    <w:rsid w:val="00DD54B0"/>
    <w:rsid w:val="00DD57EE"/>
    <w:rsid w:val="00DD6BCC"/>
    <w:rsid w:val="00DE0A4B"/>
    <w:rsid w:val="00DE2410"/>
    <w:rsid w:val="00DE2939"/>
    <w:rsid w:val="00DE6E81"/>
    <w:rsid w:val="00DE703F"/>
    <w:rsid w:val="00DE7595"/>
    <w:rsid w:val="00DF1961"/>
    <w:rsid w:val="00DF3FF0"/>
    <w:rsid w:val="00DF44DE"/>
    <w:rsid w:val="00DF52FA"/>
    <w:rsid w:val="00DF5F11"/>
    <w:rsid w:val="00E01138"/>
    <w:rsid w:val="00E02DFB"/>
    <w:rsid w:val="00E030F9"/>
    <w:rsid w:val="00E0311A"/>
    <w:rsid w:val="00E03138"/>
    <w:rsid w:val="00E06404"/>
    <w:rsid w:val="00E065D2"/>
    <w:rsid w:val="00E11A85"/>
    <w:rsid w:val="00E12495"/>
    <w:rsid w:val="00E15CCD"/>
    <w:rsid w:val="00E202EF"/>
    <w:rsid w:val="00E210B5"/>
    <w:rsid w:val="00E2189D"/>
    <w:rsid w:val="00E22E04"/>
    <w:rsid w:val="00E23D99"/>
    <w:rsid w:val="00E2552F"/>
    <w:rsid w:val="00E304FB"/>
    <w:rsid w:val="00E3137A"/>
    <w:rsid w:val="00E32CCF"/>
    <w:rsid w:val="00E34719"/>
    <w:rsid w:val="00E347B4"/>
    <w:rsid w:val="00E34A98"/>
    <w:rsid w:val="00E35D1E"/>
    <w:rsid w:val="00E364F9"/>
    <w:rsid w:val="00E365FA"/>
    <w:rsid w:val="00E36789"/>
    <w:rsid w:val="00E44A83"/>
    <w:rsid w:val="00E4590A"/>
    <w:rsid w:val="00E502C1"/>
    <w:rsid w:val="00E502DD"/>
    <w:rsid w:val="00E50D3A"/>
    <w:rsid w:val="00E51339"/>
    <w:rsid w:val="00E51387"/>
    <w:rsid w:val="00E51E68"/>
    <w:rsid w:val="00E52EFD"/>
    <w:rsid w:val="00E5408A"/>
    <w:rsid w:val="00E56800"/>
    <w:rsid w:val="00E60C63"/>
    <w:rsid w:val="00E62FF9"/>
    <w:rsid w:val="00E635D6"/>
    <w:rsid w:val="00E639BC"/>
    <w:rsid w:val="00E65F6E"/>
    <w:rsid w:val="00E664CC"/>
    <w:rsid w:val="00E70388"/>
    <w:rsid w:val="00E70F92"/>
    <w:rsid w:val="00E73AB3"/>
    <w:rsid w:val="00E74C54"/>
    <w:rsid w:val="00E77A03"/>
    <w:rsid w:val="00E822E8"/>
    <w:rsid w:val="00E82554"/>
    <w:rsid w:val="00E82606"/>
    <w:rsid w:val="00E8354A"/>
    <w:rsid w:val="00E846C8"/>
    <w:rsid w:val="00E84957"/>
    <w:rsid w:val="00E84A55"/>
    <w:rsid w:val="00E85BFF"/>
    <w:rsid w:val="00E90391"/>
    <w:rsid w:val="00E906C2"/>
    <w:rsid w:val="00E9311F"/>
    <w:rsid w:val="00E934D1"/>
    <w:rsid w:val="00E94AF0"/>
    <w:rsid w:val="00E95D13"/>
    <w:rsid w:val="00E95DD3"/>
    <w:rsid w:val="00E969D5"/>
    <w:rsid w:val="00EA4A30"/>
    <w:rsid w:val="00EA58D1"/>
    <w:rsid w:val="00EA61BC"/>
    <w:rsid w:val="00EA681A"/>
    <w:rsid w:val="00EA735B"/>
    <w:rsid w:val="00EB17DE"/>
    <w:rsid w:val="00EB1E69"/>
    <w:rsid w:val="00EB2086"/>
    <w:rsid w:val="00EB2D4E"/>
    <w:rsid w:val="00EB5EDF"/>
    <w:rsid w:val="00EB60FE"/>
    <w:rsid w:val="00EB74DB"/>
    <w:rsid w:val="00EC5359"/>
    <w:rsid w:val="00EC562A"/>
    <w:rsid w:val="00ED067A"/>
    <w:rsid w:val="00ED24A8"/>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78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D7D"/>
    <w:rsid w:val="00F81141"/>
    <w:rsid w:val="00F833BA"/>
    <w:rsid w:val="00F84FD0"/>
    <w:rsid w:val="00F859A8"/>
    <w:rsid w:val="00F86D87"/>
    <w:rsid w:val="00F9108B"/>
    <w:rsid w:val="00F91349"/>
    <w:rsid w:val="00F93A8A"/>
    <w:rsid w:val="00F95248"/>
    <w:rsid w:val="00F956A9"/>
    <w:rsid w:val="00F963ED"/>
    <w:rsid w:val="00F966CF"/>
    <w:rsid w:val="00F9691F"/>
    <w:rsid w:val="00F96CAE"/>
    <w:rsid w:val="00F97C99"/>
    <w:rsid w:val="00FA2451"/>
    <w:rsid w:val="00FA4582"/>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BE8"/>
    <w:rsid w:val="00FE1FBE"/>
    <w:rsid w:val="00FE3901"/>
    <w:rsid w:val="00FE39D3"/>
    <w:rsid w:val="00FE4BCE"/>
    <w:rsid w:val="00FE54AE"/>
    <w:rsid w:val="00FE576A"/>
    <w:rsid w:val="00FE7E79"/>
    <w:rsid w:val="00FF3E7D"/>
    <w:rsid w:val="00FF5B99"/>
    <w:rsid w:val="00FF730C"/>
    <w:rsid w:val="00FF73F4"/>
    <w:rsid w:val="00FF7CE4"/>
    <w:rsid w:val="00FF7E39"/>
    <w:rsid w:val="0670019F"/>
    <w:rsid w:val="12B46969"/>
    <w:rsid w:val="3F68494B"/>
    <w:rsid w:val="42F418E1"/>
    <w:rsid w:val="48951443"/>
    <w:rsid w:val="51A92185"/>
    <w:rsid w:val="6B077066"/>
    <w:rsid w:val="6D4A0EB4"/>
    <w:rsid w:val="6DC6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C2AAF0DB544DDC9927508BF35C202F"/>
        <w:style w:val=""/>
        <w:category>
          <w:name w:val="常规"/>
          <w:gallery w:val="placeholder"/>
        </w:category>
        <w:types>
          <w:type w:val="bbPlcHdr"/>
        </w:types>
        <w:behaviors>
          <w:behavior w:val="content"/>
        </w:behaviors>
        <w:description w:val=""/>
        <w:guid w:val="{4C72948F-D3B2-41DA-B60F-30869B061B42}"/>
      </w:docPartPr>
      <w:docPartBody>
        <w:p w14:paraId="39584CF2">
          <w:pPr>
            <w:pStyle w:val="5"/>
            <w:rPr>
              <w:rFonts w:hint="eastAsia"/>
            </w:rPr>
          </w:pPr>
          <w:r>
            <w:rPr>
              <w:rStyle w:val="4"/>
              <w:rFonts w:hint="eastAsia"/>
            </w:rPr>
            <w:t>单击或点击此处输入文字。</w:t>
          </w:r>
        </w:p>
      </w:docPartBody>
    </w:docPart>
    <w:docPart>
      <w:docPartPr>
        <w:name w:val="9FDBF5489934410490A13027F2C9EE2D"/>
        <w:style w:val=""/>
        <w:category>
          <w:name w:val="常规"/>
          <w:gallery w:val="placeholder"/>
        </w:category>
        <w:types>
          <w:type w:val="bbPlcHdr"/>
        </w:types>
        <w:behaviors>
          <w:behavior w:val="content"/>
        </w:behaviors>
        <w:description w:val=""/>
        <w:guid w:val="{30E1AECE-9108-44F5-940A-273080E4716D}"/>
      </w:docPartPr>
      <w:docPartBody>
        <w:p w14:paraId="7D6F9885">
          <w:pPr>
            <w:pStyle w:val="6"/>
            <w:rPr>
              <w:rFonts w:hint="eastAsia"/>
            </w:rPr>
          </w:pPr>
          <w:r>
            <w:rPr>
              <w:rStyle w:val="4"/>
              <w:rFonts w:hint="eastAsia"/>
            </w:rPr>
            <w:t>选择一项。</w:t>
          </w:r>
        </w:p>
      </w:docPartBody>
    </w:docPart>
    <w:docPart>
      <w:docPartPr>
        <w:name w:val="3EF3F8BB78E04C0A9A01A47C3D222C80"/>
        <w:style w:val=""/>
        <w:category>
          <w:name w:val="常规"/>
          <w:gallery w:val="placeholder"/>
        </w:category>
        <w:types>
          <w:type w:val="bbPlcHdr"/>
        </w:types>
        <w:behaviors>
          <w:behavior w:val="content"/>
        </w:behaviors>
        <w:description w:val=""/>
        <w:guid w:val="{0633F2D4-C845-416A-A7F7-FCB8FF5C9371}"/>
      </w:docPartPr>
      <w:docPartBody>
        <w:p w14:paraId="499E971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6C"/>
    <w:rsid w:val="000D6CC6"/>
    <w:rsid w:val="00202CD6"/>
    <w:rsid w:val="00286BCD"/>
    <w:rsid w:val="00357F2D"/>
    <w:rsid w:val="004834D7"/>
    <w:rsid w:val="00554A63"/>
    <w:rsid w:val="00747357"/>
    <w:rsid w:val="008A02C2"/>
    <w:rsid w:val="00962DD3"/>
    <w:rsid w:val="00AC4C34"/>
    <w:rsid w:val="00C15B6D"/>
    <w:rsid w:val="00D26AC6"/>
    <w:rsid w:val="00D57F6C"/>
    <w:rsid w:val="00DF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55C2AAF0DB544DDC9927508BF35C202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FDBF5489934410490A13027F2C9EE2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EF3F8BB78E04C0A9A01A47C3D222C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2525</Words>
  <Characters>3083</Characters>
  <Lines>231</Lines>
  <Paragraphs>277</Paragraphs>
  <TotalTime>50</TotalTime>
  <ScaleCrop>false</ScaleCrop>
  <LinksUpToDate>false</LinksUpToDate>
  <CharactersWithSpaces>3207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2025-04-30T02:11:00Z</dcterms:created>
  <dc:creator>user</dc:creator>
  <dc:description>&lt;config cover="true" show_menu="true" version="1.0.0" doctype="SDKXY"&gt;_x000d_
&lt;/config&gt;</dc:description>
  <cp:lastModifiedBy>xyz</cp:lastModifiedBy>
  <cp:lastPrinted>2020-08-30T10:00:00Z</cp:lastPrinted>
  <dcterms:modified xsi:type="dcterms:W3CDTF">2025-06-18T01:35:55Z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83D867D5918C4F66A9A0AB59F470954B_13</vt:lpwstr>
  </property>
  <property fmtid="{D5CDD505-2E9C-101B-9397-08002B2CF9AE}" pid="16" name="KSOTemplateDocerSaveRecord">
    <vt:lpwstr>eyJoZGlkIjoiM2QzMmUxNGJlNjBiMGMxZmE3NzJmZmE1NGY5MTRkN2UiLCJ1c2VySWQiOiI2OTE0NjQ5MzMifQ==</vt:lpwstr>
  </property>
</Properties>
</file>