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eastAsia="zh-CN"/>
        </w:rPr>
        <w:t>厦门市市场监管系统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知识产权行政保护典型案例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厦门市知识产权局调解厦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门得印科技有限公司与厦门某塑料制品有限公司间专利侵权纠纷案</w:t>
      </w:r>
    </w:p>
    <w:p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00" w:lineRule="auto"/>
        <w:ind w:left="0" w:leftChars="0" w:firstLine="600" w:firstLineChars="200"/>
        <w:jc w:val="both"/>
        <w:textAlignment w:val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一、案情简介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40" w:lineRule="exact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请求人厦门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得印科技</w:t>
      </w:r>
      <w:r>
        <w:rPr>
          <w:rFonts w:hint="eastAsia" w:ascii="仿宋_GB2312" w:eastAsia="仿宋_GB2312"/>
          <w:sz w:val="30"/>
          <w:szCs w:val="30"/>
        </w:rPr>
        <w:t>有限公司于2021年12月14日获得专利号为</w:t>
      </w:r>
      <w:r>
        <w:rPr>
          <w:rFonts w:ascii="仿宋_GB2312" w:eastAsia="仿宋_GB2312"/>
          <w:sz w:val="30"/>
          <w:szCs w:val="30"/>
        </w:rPr>
        <w:t>ZL202130336507.5</w:t>
      </w:r>
      <w:r>
        <w:rPr>
          <w:rFonts w:hint="eastAsia" w:ascii="仿宋_GB2312" w:eastAsia="仿宋_GB2312"/>
          <w:sz w:val="30"/>
          <w:szCs w:val="30"/>
        </w:rPr>
        <w:t>、名称为“热敏标签打印机（</w:t>
      </w:r>
      <w:r>
        <w:rPr>
          <w:rFonts w:ascii="仿宋_GB2312" w:eastAsia="仿宋_GB2312"/>
          <w:sz w:val="30"/>
          <w:szCs w:val="30"/>
        </w:rPr>
        <w:t>DG-41,GD-21</w:t>
      </w:r>
      <w:r>
        <w:rPr>
          <w:rFonts w:hint="eastAsia" w:ascii="仿宋_GB2312" w:eastAsia="仿宋_GB2312"/>
          <w:sz w:val="30"/>
          <w:szCs w:val="30"/>
        </w:rPr>
        <w:t>）”的外观设计专利权。2023年4月3日，厦门市</w:t>
      </w:r>
      <w:r>
        <w:rPr>
          <w:rFonts w:hint="eastAsia" w:ascii="仿宋_GB2312" w:eastAsia="仿宋_GB2312"/>
          <w:sz w:val="30"/>
          <w:szCs w:val="30"/>
          <w:lang w:eastAsia="zh-CN"/>
        </w:rPr>
        <w:t>知识产权</w:t>
      </w:r>
      <w:r>
        <w:rPr>
          <w:rFonts w:hint="eastAsia" w:ascii="仿宋_GB2312" w:eastAsia="仿宋_GB2312"/>
          <w:sz w:val="30"/>
          <w:szCs w:val="30"/>
        </w:rPr>
        <w:t>局立案处理请求人与被请求人厦门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某</w:t>
      </w:r>
      <w:r>
        <w:rPr>
          <w:rFonts w:hint="eastAsia" w:ascii="仿宋_GB2312" w:eastAsia="仿宋_GB2312"/>
          <w:sz w:val="30"/>
          <w:szCs w:val="30"/>
        </w:rPr>
        <w:t>塑料制品有限公司</w:t>
      </w:r>
      <w:r>
        <w:rPr>
          <w:rFonts w:hint="eastAsia" w:ascii="仿宋_GB2312" w:eastAsia="仿宋_GB2312"/>
          <w:sz w:val="30"/>
          <w:szCs w:val="30"/>
          <w:lang w:eastAsia="zh-CN"/>
        </w:rPr>
        <w:t>间的</w:t>
      </w:r>
      <w:r>
        <w:rPr>
          <w:rFonts w:hint="eastAsia" w:ascii="仿宋_GB2312" w:eastAsia="仿宋_GB2312"/>
          <w:sz w:val="30"/>
          <w:szCs w:val="30"/>
        </w:rPr>
        <w:t>专利侵权纠纷。</w:t>
      </w:r>
      <w:r>
        <w:rPr>
          <w:rFonts w:hint="eastAsia" w:ascii="仿宋_GB2312" w:eastAsia="仿宋_GB2312"/>
          <w:sz w:val="30"/>
          <w:szCs w:val="30"/>
          <w:lang w:eastAsia="zh-CN"/>
        </w:rPr>
        <w:t>投诉称被</w:t>
      </w:r>
      <w:r>
        <w:rPr>
          <w:rFonts w:hint="eastAsia" w:ascii="仿宋_GB2312" w:eastAsia="仿宋_GB2312"/>
          <w:sz w:val="30"/>
          <w:szCs w:val="30"/>
        </w:rPr>
        <w:t>请求人</w:t>
      </w:r>
      <w:r>
        <w:rPr>
          <w:rFonts w:hint="eastAsia" w:ascii="仿宋_GB2312" w:eastAsia="仿宋_GB2312"/>
          <w:sz w:val="30"/>
          <w:szCs w:val="30"/>
        </w:rPr>
        <w:t>生产</w:t>
      </w:r>
      <w:r>
        <w:rPr>
          <w:rFonts w:hint="eastAsia" w:ascii="仿宋_GB2312" w:eastAsia="仿宋_GB2312"/>
          <w:sz w:val="30"/>
          <w:szCs w:val="30"/>
          <w:lang w:eastAsia="zh-CN"/>
        </w:rPr>
        <w:t>并</w:t>
      </w:r>
      <w:r>
        <w:rPr>
          <w:rFonts w:hint="eastAsia" w:ascii="仿宋_GB2312" w:eastAsia="仿宋_GB2312"/>
          <w:sz w:val="30"/>
          <w:szCs w:val="30"/>
        </w:rPr>
        <w:t>销售</w:t>
      </w:r>
      <w:r>
        <w:rPr>
          <w:rFonts w:hint="eastAsia" w:ascii="仿宋_GB2312" w:eastAsia="仿宋_GB2312"/>
          <w:sz w:val="30"/>
          <w:szCs w:val="30"/>
          <w:lang w:eastAsia="zh-CN"/>
        </w:rPr>
        <w:t>给第三方</w:t>
      </w:r>
      <w:r>
        <w:rPr>
          <w:rFonts w:hint="eastAsia" w:ascii="仿宋_GB2312" w:eastAsia="仿宋_GB2312"/>
          <w:sz w:val="30"/>
          <w:szCs w:val="30"/>
        </w:rPr>
        <w:t>的热敏标签打印机外壳涉及</w:t>
      </w:r>
      <w:r>
        <w:rPr>
          <w:rFonts w:hint="eastAsia" w:ascii="仿宋_GB2312" w:eastAsia="仿宋_GB2312"/>
          <w:sz w:val="30"/>
          <w:szCs w:val="30"/>
          <w:lang w:eastAsia="zh-CN"/>
        </w:rPr>
        <w:t>侵犯</w:t>
      </w:r>
      <w:r>
        <w:rPr>
          <w:rFonts w:hint="eastAsia" w:ascii="仿宋_GB2312" w:eastAsia="仿宋_GB2312"/>
          <w:sz w:val="30"/>
          <w:szCs w:val="30"/>
        </w:rPr>
        <w:t>上述专利</w:t>
      </w:r>
      <w:r>
        <w:rPr>
          <w:rFonts w:hint="eastAsia" w:ascii="仿宋_GB2312" w:eastAsia="仿宋_GB2312"/>
          <w:sz w:val="30"/>
          <w:szCs w:val="30"/>
          <w:lang w:eastAsia="zh-CN"/>
        </w:rPr>
        <w:t>权</w:t>
      </w:r>
      <w:r>
        <w:rPr>
          <w:rFonts w:hint="eastAsia" w:ascii="仿宋_GB2312" w:eastAsia="仿宋_GB2312"/>
          <w:sz w:val="30"/>
          <w:szCs w:val="30"/>
        </w:rPr>
        <w:t>。2023年4月6日，执法人员前往被请求人处送达案件文书，并对生产的模具和被控侵权产品进行了取证。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40" w:lineRule="exact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在案情研判期间，了解到当事人双方均有调解意愿，执法人员本着“共赢”、减少维权成本原则，主动协调第三方，促成三方</w:t>
      </w:r>
      <w:r>
        <w:rPr>
          <w:rFonts w:hint="eastAsia" w:ascii="仿宋_GB2312" w:eastAsia="仿宋_GB2312"/>
          <w:sz w:val="30"/>
          <w:szCs w:val="30"/>
          <w:lang w:eastAsia="zh-CN"/>
        </w:rPr>
        <w:t>协商</w:t>
      </w:r>
      <w:r>
        <w:rPr>
          <w:rFonts w:hint="eastAsia" w:ascii="仿宋_GB2312" w:eastAsia="仿宋_GB2312"/>
          <w:sz w:val="30"/>
          <w:szCs w:val="30"/>
        </w:rPr>
        <w:t>，通过法律科普、专业分析、说理劝导等多种手段，达成调解意向，2023年4月11日双方在调解现场签订了双方责任明确的调解协议书。协议签订竖日，按照协议明确的责任，在</w:t>
      </w:r>
      <w:r>
        <w:rPr>
          <w:rFonts w:hint="eastAsia" w:ascii="仿宋_GB2312" w:eastAsia="仿宋_GB2312"/>
          <w:sz w:val="30"/>
          <w:szCs w:val="30"/>
        </w:rPr>
        <w:t>厦门市</w:t>
      </w:r>
      <w:r>
        <w:rPr>
          <w:rFonts w:hint="eastAsia" w:ascii="仿宋_GB2312" w:eastAsia="仿宋_GB2312"/>
          <w:sz w:val="30"/>
          <w:szCs w:val="30"/>
          <w:lang w:eastAsia="zh-CN"/>
        </w:rPr>
        <w:t>知识产权</w:t>
      </w:r>
      <w:r>
        <w:rPr>
          <w:rFonts w:hint="eastAsia" w:ascii="仿宋_GB2312" w:eastAsia="仿宋_GB2312"/>
          <w:sz w:val="30"/>
          <w:szCs w:val="30"/>
        </w:rPr>
        <w:t>局</w:t>
      </w:r>
      <w:r>
        <w:rPr>
          <w:rFonts w:hint="eastAsia" w:ascii="仿宋_GB2312" w:eastAsia="仿宋_GB2312"/>
          <w:sz w:val="30"/>
          <w:szCs w:val="30"/>
        </w:rPr>
        <w:t>执法人员见证下被请求人现场销毁了模具和库存产品，第三方支付了调解金额4.5万。</w:t>
      </w:r>
    </w:p>
    <w:p>
      <w:pPr>
        <w:pStyle w:val="3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64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</w:t>
      </w:r>
      <w:r>
        <w:rPr>
          <w:rFonts w:hint="eastAsia" w:ascii="仿宋_GB2312" w:eastAsia="仿宋_GB2312"/>
          <w:sz w:val="30"/>
          <w:szCs w:val="30"/>
        </w:rPr>
        <w:t>更有效保护</w:t>
      </w:r>
      <w:r>
        <w:rPr>
          <w:rFonts w:hint="eastAsia" w:ascii="仿宋_GB2312" w:eastAsia="仿宋_GB2312"/>
          <w:sz w:val="30"/>
          <w:szCs w:val="30"/>
        </w:rPr>
        <w:t>双方当事人</w:t>
      </w:r>
      <w:r>
        <w:rPr>
          <w:rFonts w:hint="eastAsia" w:ascii="仿宋_GB2312" w:eastAsia="仿宋_GB2312"/>
          <w:sz w:val="30"/>
          <w:szCs w:val="30"/>
          <w:lang w:eastAsia="zh-CN"/>
        </w:rPr>
        <w:t>合法</w:t>
      </w:r>
      <w:r>
        <w:rPr>
          <w:rFonts w:hint="eastAsia" w:ascii="仿宋_GB2312" w:eastAsia="仿宋_GB2312"/>
          <w:sz w:val="30"/>
          <w:szCs w:val="30"/>
        </w:rPr>
        <w:t>权益，执法人员积极引导双方</w:t>
      </w:r>
      <w:r>
        <w:rPr>
          <w:rFonts w:hint="eastAsia" w:ascii="仿宋_GB2312" w:eastAsia="仿宋_GB2312"/>
          <w:sz w:val="30"/>
          <w:szCs w:val="30"/>
        </w:rPr>
        <w:t>2023年4月27日</w:t>
      </w:r>
      <w:r>
        <w:rPr>
          <w:rFonts w:hint="eastAsia" w:ascii="仿宋_GB2312" w:eastAsia="仿宋_GB2312"/>
          <w:sz w:val="30"/>
          <w:szCs w:val="30"/>
          <w:lang w:eastAsia="zh-CN"/>
        </w:rPr>
        <w:t>于</w:t>
      </w:r>
      <w:r>
        <w:rPr>
          <w:rFonts w:hint="eastAsia" w:ascii="仿宋_GB2312" w:eastAsia="仿宋_GB2312"/>
          <w:sz w:val="30"/>
          <w:szCs w:val="30"/>
        </w:rPr>
        <w:t>厦门市中级人民法院对该调解协议进行了司法确认。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00" w:lineRule="auto"/>
        <w:ind w:left="0" w:leftChars="0" w:firstLine="600" w:firstLineChars="200"/>
        <w:jc w:val="both"/>
        <w:textAlignment w:val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二、典型意义</w:t>
      </w:r>
    </w:p>
    <w:p>
      <w:pPr>
        <w:keepNext w:val="0"/>
        <w:keepLines w:val="0"/>
        <w:pageBreakBefore w:val="0"/>
        <w:tabs>
          <w:tab w:val="left" w:leader="underscore" w:pos="1947"/>
        </w:tabs>
        <w:wordWrap/>
        <w:overflowPunct/>
        <w:topLinePunct w:val="0"/>
        <w:bidi w:val="0"/>
        <w:adjustRightInd/>
        <w:snapToGrid/>
        <w:spacing w:line="640" w:lineRule="exact"/>
        <w:ind w:firstLine="600" w:firstLineChars="200"/>
        <w:textAlignment w:val="auto"/>
        <w:rPr>
          <w:sz w:val="30"/>
          <w:szCs w:val="30"/>
        </w:rPr>
      </w:pPr>
      <w:r>
        <w:rPr>
          <w:rFonts w:hint="eastAsia" w:ascii="仿宋_GB2312" w:hAnsi="Times New Roman" w:eastAsia="仿宋_GB2312" w:cs="Courier New"/>
          <w:kern w:val="2"/>
          <w:sz w:val="30"/>
          <w:szCs w:val="30"/>
          <w:lang w:val="en-US" w:eastAsia="zh-CN" w:bidi="ar-SA"/>
        </w:rPr>
        <w:t>本案从立案到结案仅用了8天时间，体现了</w:t>
      </w:r>
      <w:r>
        <w:rPr>
          <w:rFonts w:hint="eastAsia" w:ascii="仿宋_GB2312" w:hAnsi="Times New Roman" w:eastAsia="仿宋_GB2312" w:cs="Courier New"/>
          <w:kern w:val="2"/>
          <w:sz w:val="30"/>
          <w:szCs w:val="30"/>
          <w:lang w:val="en-US" w:eastAsia="zh-CN" w:bidi="ar-SA"/>
        </w:rPr>
        <w:t>行政机关</w:t>
      </w:r>
      <w:r>
        <w:rPr>
          <w:rFonts w:hint="eastAsia" w:ascii="仿宋_GB2312" w:hAnsi="Times New Roman" w:eastAsia="仿宋_GB2312" w:cs="Courier New"/>
          <w:kern w:val="2"/>
          <w:sz w:val="30"/>
          <w:szCs w:val="30"/>
          <w:lang w:val="en-US" w:eastAsia="zh-CN" w:bidi="ar-SA"/>
        </w:rPr>
        <w:t>在专利侵权纠纷行政裁决案件中，始终坚持以维护权利人的合法权益和解决民事纠纷“双赢”为根本，通过有温度、有</w:t>
      </w:r>
      <w:r>
        <w:rPr>
          <w:rFonts w:hint="eastAsia" w:ascii="仿宋_GB2312" w:eastAsia="仿宋_GB2312" w:cs="Courier New"/>
          <w:kern w:val="2"/>
          <w:sz w:val="30"/>
          <w:szCs w:val="30"/>
          <w:lang w:val="en-US" w:eastAsia="zh-CN" w:bidi="ar-SA"/>
        </w:rPr>
        <w:t>力</w:t>
      </w:r>
      <w:r>
        <w:rPr>
          <w:rFonts w:hint="eastAsia" w:ascii="仿宋_GB2312" w:hAnsi="Times New Roman" w:eastAsia="仿宋_GB2312" w:cs="Courier New"/>
          <w:kern w:val="2"/>
          <w:sz w:val="30"/>
          <w:szCs w:val="30"/>
          <w:lang w:val="en-US" w:eastAsia="zh-CN" w:bidi="ar-SA"/>
        </w:rPr>
        <w:t>度的方式居中快速调处知识产权侵权纠纷，并引导双方当事人通过法院完成司法确认，确保协议的法律效力和有效履行。本案有力贯彻落实</w:t>
      </w:r>
      <w:r>
        <w:rPr>
          <w:rFonts w:hint="eastAsia" w:ascii="仿宋_GB2312" w:eastAsia="仿宋_GB2312" w:cs="Courier New"/>
          <w:kern w:val="2"/>
          <w:sz w:val="30"/>
          <w:szCs w:val="30"/>
          <w:lang w:val="en-US" w:eastAsia="zh-CN" w:bidi="ar-SA"/>
        </w:rPr>
        <w:t>了</w:t>
      </w:r>
      <w:r>
        <w:rPr>
          <w:rFonts w:hint="eastAsia" w:ascii="仿宋_GB2312" w:hAnsi="Times New Roman" w:eastAsia="仿宋_GB2312" w:cs="Courier New"/>
          <w:kern w:val="2"/>
          <w:sz w:val="30"/>
          <w:szCs w:val="30"/>
          <w:lang w:val="en-US" w:eastAsia="zh-CN" w:bidi="ar-SA"/>
        </w:rPr>
        <w:t>《关于加强新时代专利侵权纠纷行政裁决的意见》，通过践行司法、行政协同、衔接机制，高效解决了知识产权纠纷，强化了知识产权保护力度，提增了知识产权纠纷多元化解效能。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6900" w:csb1="6E0067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ZDA1NzE1MGM3YWRiODZhY2U3ODQyMTY3ZjcxMmQifQ=="/>
  </w:docVars>
  <w:rsids>
    <w:rsidRoot w:val="00523F58"/>
    <w:rsid w:val="00523F58"/>
    <w:rsid w:val="008A2F8B"/>
    <w:rsid w:val="009E023A"/>
    <w:rsid w:val="00E26317"/>
    <w:rsid w:val="00F44C55"/>
    <w:rsid w:val="00F805A0"/>
    <w:rsid w:val="0E534B93"/>
    <w:rsid w:val="1D142485"/>
    <w:rsid w:val="2A18772D"/>
    <w:rsid w:val="45FA0325"/>
    <w:rsid w:val="723D6109"/>
    <w:rsid w:val="7C1C7F34"/>
    <w:rsid w:val="7E34703E"/>
    <w:rsid w:val="DD0726FD"/>
    <w:rsid w:val="EF2DD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unhideWhenUsed/>
    <w:qFormat/>
    <w:uiPriority w:val="99"/>
    <w:pPr>
      <w:widowControl w:val="0"/>
      <w:jc w:val="both"/>
    </w:pPr>
    <w:rPr>
      <w:rFonts w:ascii="宋体" w:cs="Courier New"/>
      <w:kern w:val="2"/>
      <w:sz w:val="21"/>
      <w:szCs w:val="21"/>
    </w:rPr>
  </w:style>
  <w:style w:type="character" w:customStyle="1" w:styleId="6">
    <w:name w:val="纯文本 Char"/>
    <w:basedOn w:val="5"/>
    <w:link w:val="3"/>
    <w:qFormat/>
    <w:uiPriority w:val="99"/>
    <w:rPr>
      <w:rFonts w:ascii="宋体" w:hAnsi="Times New Roman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915</Words>
  <Characters>977</Characters>
  <Lines>4</Lines>
  <Paragraphs>1</Paragraphs>
  <TotalTime>15</TotalTime>
  <ScaleCrop>false</ScaleCrop>
  <LinksUpToDate>false</LinksUpToDate>
  <CharactersWithSpaces>977</CharactersWithSpaces>
  <Application>WPS Office_12.8.2.15107_F1E327BC-269C-435d-A152-05C5408002CA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2024-03-23T03:15:00Z</dcterms:created>
  <dc:creator>admin</dc:creator>
  <cp:lastModifiedBy>陈黎明</cp:lastModifiedBy>
  <cp:lastPrinted>2024-04-18T08:33:33Z</cp:lastPrinted>
  <dcterms:modified xsi:type="dcterms:W3CDTF">2024-04-18T11:56:03Z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2052-12.8.2.15107</vt:lpwstr>
  </property>
  <property fmtid="{D5CDD505-2E9C-101B-9397-08002B2CF9AE}" pid="3" name="ICV">
    <vt:lpwstr>7B24E02880608B87D6881F6652FB99A9_43</vt:lpwstr>
  </property>
</Properties>
</file>